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145"/>
      </w:tblGrid>
      <w:tr w:rsidR="001F5BF0" w:rsidRPr="00461D90" w:rsidTr="00FC644A">
        <w:trPr>
          <w:cantSplit/>
          <w:trHeight w:val="1333"/>
        </w:trPr>
        <w:tc>
          <w:tcPr>
            <w:tcW w:w="9145" w:type="dxa"/>
          </w:tcPr>
          <w:p w:rsidR="001F5BF0" w:rsidRPr="00461D90" w:rsidRDefault="001F5BF0" w:rsidP="00FC644A">
            <w:pPr>
              <w:jc w:val="center"/>
              <w:rPr>
                <w:rFonts w:ascii="Liberation Serif" w:hAnsi="Liberation Serif"/>
              </w:rPr>
            </w:pPr>
            <w:r w:rsidRPr="00461D90">
              <w:rPr>
                <w:rFonts w:ascii="Liberation Serif" w:hAnsi="Liberation Serif"/>
                <w:noProof/>
              </w:rPr>
              <w:drawing>
                <wp:inline distT="0" distB="0" distL="0" distR="0">
                  <wp:extent cx="514350" cy="781050"/>
                  <wp:effectExtent l="0" t="0" r="0" b="0"/>
                  <wp:docPr id="1" name="Рисунок 1" descr="uniz-01-g-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z-01-g-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5BF0" w:rsidRPr="00461D90" w:rsidTr="00FC644A">
        <w:trPr>
          <w:trHeight w:val="1620"/>
        </w:trPr>
        <w:tc>
          <w:tcPr>
            <w:tcW w:w="9145" w:type="dxa"/>
          </w:tcPr>
          <w:p w:rsidR="001F5BF0" w:rsidRPr="00BF246A" w:rsidRDefault="001F5BF0" w:rsidP="00FC644A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BF246A">
              <w:rPr>
                <w:rFonts w:ascii="Liberation Serif" w:hAnsi="Liberation Serif"/>
                <w:b/>
                <w:sz w:val="28"/>
                <w:szCs w:val="28"/>
              </w:rPr>
              <w:t>ДУМА</w:t>
            </w:r>
          </w:p>
          <w:p w:rsidR="001F5BF0" w:rsidRPr="00BF246A" w:rsidRDefault="001F5BF0" w:rsidP="00FC644A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proofErr w:type="spellStart"/>
            <w:r w:rsidRPr="00BF246A">
              <w:rPr>
                <w:rFonts w:ascii="Liberation Serif" w:hAnsi="Liberation Serif"/>
                <w:b/>
                <w:sz w:val="28"/>
                <w:szCs w:val="28"/>
              </w:rPr>
              <w:t>Усть</w:t>
            </w:r>
            <w:proofErr w:type="spellEnd"/>
            <w:r w:rsidRPr="00BF246A">
              <w:rPr>
                <w:rFonts w:ascii="Liberation Serif" w:hAnsi="Liberation Serif"/>
                <w:b/>
                <w:sz w:val="28"/>
                <w:szCs w:val="28"/>
              </w:rPr>
              <w:t xml:space="preserve"> – </w:t>
            </w:r>
            <w:proofErr w:type="spellStart"/>
            <w:r w:rsidRPr="00BF246A">
              <w:rPr>
                <w:rFonts w:ascii="Liberation Serif" w:hAnsi="Liberation Serif"/>
                <w:b/>
                <w:sz w:val="28"/>
                <w:szCs w:val="28"/>
              </w:rPr>
              <w:t>Ницинского</w:t>
            </w:r>
            <w:proofErr w:type="spellEnd"/>
          </w:p>
          <w:p w:rsidR="001F5BF0" w:rsidRPr="00BF246A" w:rsidRDefault="001F5BF0" w:rsidP="00FC644A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BF246A">
              <w:rPr>
                <w:rFonts w:ascii="Liberation Serif" w:hAnsi="Liberation Serif"/>
                <w:b/>
                <w:sz w:val="28"/>
                <w:szCs w:val="28"/>
              </w:rPr>
              <w:t>сельского поселения</w:t>
            </w:r>
          </w:p>
          <w:p w:rsidR="001F5BF0" w:rsidRPr="00BF246A" w:rsidRDefault="001F5BF0" w:rsidP="00FC644A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proofErr w:type="spellStart"/>
            <w:r w:rsidRPr="00BF246A">
              <w:rPr>
                <w:rFonts w:ascii="Liberation Serif" w:hAnsi="Liberation Serif"/>
                <w:b/>
                <w:sz w:val="28"/>
                <w:szCs w:val="28"/>
              </w:rPr>
              <w:t>Слободо</w:t>
            </w:r>
            <w:proofErr w:type="spellEnd"/>
            <w:r w:rsidRPr="00BF246A">
              <w:rPr>
                <w:rFonts w:ascii="Liberation Serif" w:hAnsi="Liberation Serif"/>
                <w:b/>
                <w:sz w:val="28"/>
                <w:szCs w:val="28"/>
              </w:rPr>
              <w:t xml:space="preserve"> – Туринского муниципального района</w:t>
            </w:r>
          </w:p>
          <w:p w:rsidR="001F5BF0" w:rsidRDefault="001F5BF0" w:rsidP="00FC644A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  <w:r w:rsidRPr="00BF246A">
              <w:rPr>
                <w:rFonts w:ascii="Liberation Serif" w:hAnsi="Liberation Serif"/>
                <w:b/>
                <w:sz w:val="28"/>
                <w:szCs w:val="28"/>
              </w:rPr>
              <w:t>Свердловской области</w:t>
            </w:r>
          </w:p>
          <w:p w:rsidR="00BF246A" w:rsidRPr="00BF246A" w:rsidRDefault="00BF246A" w:rsidP="00FC644A">
            <w:pPr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  <w:p w:rsidR="001F5BF0" w:rsidRPr="00461D90" w:rsidRDefault="003C6BEF" w:rsidP="00FC644A">
            <w:pPr>
              <w:jc w:val="center"/>
              <w:rPr>
                <w:rFonts w:ascii="Liberation Serif" w:hAnsi="Liberation Serif"/>
                <w:b/>
              </w:rPr>
            </w:pPr>
            <w:r w:rsidRPr="003C6BEF">
              <w:rPr>
                <w:rFonts w:ascii="Liberation Serif" w:hAnsi="Liberation Serif"/>
              </w:rPr>
              <w:pict>
                <v:line id="_x0000_s1026" style="position:absolute;left:0;text-align:left;z-index:251658240" from="-3.3pt,4.4pt" to="466.2pt,4.4pt" strokeweight="4.5pt">
                  <v:stroke linestyle="thickThin"/>
                </v:line>
              </w:pict>
            </w:r>
          </w:p>
        </w:tc>
      </w:tr>
    </w:tbl>
    <w:p w:rsidR="001F5BF0" w:rsidRPr="00461D90" w:rsidRDefault="001F5BF0" w:rsidP="001F5BF0">
      <w:pPr>
        <w:pStyle w:val="ConsNormal"/>
        <w:spacing w:before="120"/>
        <w:ind w:firstLine="0"/>
        <w:jc w:val="center"/>
        <w:rPr>
          <w:rFonts w:ascii="Liberation Serif" w:hAnsi="Liberation Serif"/>
          <w:b/>
          <w:sz w:val="28"/>
          <w:szCs w:val="28"/>
        </w:rPr>
      </w:pPr>
      <w:r w:rsidRPr="00461D90">
        <w:rPr>
          <w:rFonts w:ascii="Liberation Serif" w:hAnsi="Liberation Serif"/>
          <w:b/>
          <w:sz w:val="28"/>
          <w:szCs w:val="28"/>
        </w:rPr>
        <w:t>РЕШЕНИЕ</w:t>
      </w:r>
    </w:p>
    <w:p w:rsidR="001F5BF0" w:rsidRPr="00461D90" w:rsidRDefault="001F5BF0" w:rsidP="001F5BF0">
      <w:pPr>
        <w:rPr>
          <w:rFonts w:ascii="Liberation Serif" w:hAnsi="Liberation Serif"/>
          <w:sz w:val="28"/>
          <w:szCs w:val="28"/>
        </w:rPr>
      </w:pPr>
    </w:p>
    <w:p w:rsidR="001F5BF0" w:rsidRPr="00461D90" w:rsidRDefault="001F5BF0" w:rsidP="001F5BF0">
      <w:pPr>
        <w:rPr>
          <w:rFonts w:ascii="Liberation Serif" w:hAnsi="Liberation Serif"/>
          <w:sz w:val="28"/>
          <w:szCs w:val="28"/>
        </w:rPr>
      </w:pPr>
      <w:r w:rsidRPr="00461D90">
        <w:rPr>
          <w:rFonts w:ascii="Liberation Serif" w:hAnsi="Liberation Serif"/>
          <w:sz w:val="28"/>
          <w:szCs w:val="28"/>
        </w:rPr>
        <w:t xml:space="preserve">от </w:t>
      </w:r>
      <w:r w:rsidR="00BF246A">
        <w:rPr>
          <w:rFonts w:ascii="Liberation Serif" w:hAnsi="Liberation Serif"/>
          <w:sz w:val="28"/>
          <w:szCs w:val="28"/>
        </w:rPr>
        <w:t xml:space="preserve">29 декабря </w:t>
      </w:r>
      <w:r w:rsidRPr="00461D90">
        <w:rPr>
          <w:rFonts w:ascii="Liberation Serif" w:hAnsi="Liberation Serif"/>
          <w:sz w:val="28"/>
          <w:szCs w:val="28"/>
        </w:rPr>
        <w:t xml:space="preserve">2023  года                                                                         № </w:t>
      </w:r>
      <w:r w:rsidR="00890116">
        <w:rPr>
          <w:rFonts w:ascii="Liberation Serif" w:hAnsi="Liberation Serif"/>
          <w:sz w:val="28"/>
          <w:szCs w:val="28"/>
        </w:rPr>
        <w:t>85</w:t>
      </w:r>
      <w:r w:rsidR="00BF246A">
        <w:rPr>
          <w:rFonts w:ascii="Liberation Serif" w:hAnsi="Liberation Serif"/>
          <w:sz w:val="28"/>
          <w:szCs w:val="28"/>
        </w:rPr>
        <w:t>-НПА</w:t>
      </w:r>
    </w:p>
    <w:p w:rsidR="001F5BF0" w:rsidRPr="00461D90" w:rsidRDefault="001F5BF0" w:rsidP="001F5BF0">
      <w:pPr>
        <w:pStyle w:val="ConsPlusNormal"/>
        <w:widowControl/>
        <w:ind w:firstLine="0"/>
        <w:jc w:val="both"/>
        <w:rPr>
          <w:rFonts w:ascii="Liberation Serif" w:hAnsi="Liberation Serif"/>
          <w:sz w:val="28"/>
          <w:szCs w:val="28"/>
        </w:rPr>
      </w:pPr>
      <w:r w:rsidRPr="00461D90">
        <w:rPr>
          <w:rFonts w:ascii="Liberation Serif" w:hAnsi="Liberation Serif"/>
          <w:sz w:val="28"/>
          <w:szCs w:val="28"/>
        </w:rPr>
        <w:t xml:space="preserve">с. </w:t>
      </w:r>
      <w:proofErr w:type="spellStart"/>
      <w:r w:rsidRPr="00461D90">
        <w:rPr>
          <w:rFonts w:ascii="Liberation Serif" w:hAnsi="Liberation Serif"/>
          <w:sz w:val="28"/>
          <w:szCs w:val="28"/>
        </w:rPr>
        <w:t>Усть-Ницинское</w:t>
      </w:r>
      <w:proofErr w:type="spellEnd"/>
    </w:p>
    <w:p w:rsidR="002C60DA" w:rsidRDefault="002C60DA">
      <w:pPr>
        <w:pStyle w:val="ConsPlusNormal"/>
        <w:widowControl/>
        <w:ind w:firstLine="0"/>
        <w:jc w:val="both"/>
        <w:rPr>
          <w:rFonts w:ascii="Liberation Serif" w:hAnsi="Liberation Serif"/>
          <w:sz w:val="28"/>
          <w:szCs w:val="28"/>
        </w:rPr>
      </w:pPr>
    </w:p>
    <w:p w:rsidR="002C60DA" w:rsidRDefault="002C60DA">
      <w:pPr>
        <w:pStyle w:val="ConsPlusNormal"/>
        <w:widowControl/>
        <w:ind w:firstLine="0"/>
        <w:jc w:val="both"/>
        <w:rPr>
          <w:rFonts w:ascii="Liberation Serif" w:hAnsi="Liberation Serif"/>
          <w:sz w:val="28"/>
          <w:szCs w:val="28"/>
        </w:rPr>
      </w:pPr>
    </w:p>
    <w:p w:rsidR="002C60DA" w:rsidRPr="00BF246A" w:rsidRDefault="00867144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BF246A">
        <w:rPr>
          <w:rFonts w:ascii="Liberation Serif" w:hAnsi="Liberation Serif"/>
          <w:b/>
          <w:i/>
          <w:sz w:val="28"/>
          <w:szCs w:val="28"/>
        </w:rPr>
        <w:t xml:space="preserve">О бюджете </w:t>
      </w:r>
      <w:proofErr w:type="spellStart"/>
      <w:r w:rsidRPr="00BF246A">
        <w:rPr>
          <w:rFonts w:ascii="Liberation Serif" w:hAnsi="Liberation Serif"/>
          <w:b/>
          <w:i/>
          <w:sz w:val="28"/>
          <w:szCs w:val="28"/>
        </w:rPr>
        <w:t>Усть-Ницинского</w:t>
      </w:r>
      <w:proofErr w:type="spellEnd"/>
      <w:r w:rsidRPr="00BF246A">
        <w:rPr>
          <w:rFonts w:ascii="Liberation Serif" w:hAnsi="Liberation Serif"/>
          <w:b/>
          <w:i/>
          <w:sz w:val="28"/>
          <w:szCs w:val="28"/>
        </w:rPr>
        <w:t xml:space="preserve"> сельского поселения</w:t>
      </w:r>
    </w:p>
    <w:p w:rsidR="002C60DA" w:rsidRPr="00BF246A" w:rsidRDefault="00867144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BF246A">
        <w:rPr>
          <w:rFonts w:ascii="Liberation Serif" w:hAnsi="Liberation Serif"/>
          <w:b/>
          <w:i/>
          <w:sz w:val="28"/>
          <w:szCs w:val="28"/>
        </w:rPr>
        <w:t xml:space="preserve">на 2024 и плановый период 2025 и 2026 годов </w:t>
      </w:r>
    </w:p>
    <w:p w:rsidR="002C60DA" w:rsidRDefault="002C60DA">
      <w:pPr>
        <w:widowControl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2C60DA" w:rsidRDefault="00867144">
      <w:pPr>
        <w:pStyle w:val="1"/>
        <w:spacing w:beforeAutospacing="0" w:afterAutospacing="0" w:line="261" w:lineRule="atLeast"/>
        <w:ind w:firstLine="540"/>
        <w:jc w:val="both"/>
        <w:rPr>
          <w:rFonts w:ascii="Liberation Serif" w:hAnsi="Liberation Serif"/>
          <w:b w:val="0"/>
          <w:color w:val="00000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 xml:space="preserve">В соответствии  с Бюджетным </w:t>
      </w:r>
      <w:hyperlink r:id="rId7">
        <w:r>
          <w:rPr>
            <w:rFonts w:ascii="Liberation Serif" w:hAnsi="Liberation Serif"/>
            <w:b w:val="0"/>
            <w:sz w:val="28"/>
            <w:szCs w:val="28"/>
          </w:rPr>
          <w:t>кодекс</w:t>
        </w:r>
      </w:hyperlink>
      <w:r>
        <w:rPr>
          <w:rFonts w:ascii="Liberation Serif" w:hAnsi="Liberation Serif"/>
          <w:b w:val="0"/>
          <w:sz w:val="28"/>
          <w:szCs w:val="28"/>
        </w:rPr>
        <w:t xml:space="preserve">ом Российской Федерации, Федеральным законом от 06.10.2013 № 131-ФЗ «Об общих принципах организации местного самоуправления в Российской Федерации», Положением о бюджетном процессе, решением Думы </w:t>
      </w:r>
      <w:proofErr w:type="spellStart"/>
      <w:r>
        <w:rPr>
          <w:rFonts w:ascii="Liberation Serif" w:hAnsi="Liberation Serif"/>
          <w:b w:val="0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b w:val="0"/>
          <w:sz w:val="28"/>
          <w:szCs w:val="28"/>
        </w:rPr>
        <w:t xml:space="preserve"> сельского поселения от 29.10.2021 № 291-НПА «Об утверждении Положения о бюджетном процессе в </w:t>
      </w:r>
      <w:proofErr w:type="spellStart"/>
      <w:r>
        <w:rPr>
          <w:rFonts w:ascii="Liberation Serif" w:hAnsi="Liberation Serif"/>
          <w:b w:val="0"/>
          <w:sz w:val="28"/>
          <w:szCs w:val="28"/>
        </w:rPr>
        <w:t>Усть-Ницинском</w:t>
      </w:r>
      <w:proofErr w:type="spellEnd"/>
      <w:r>
        <w:rPr>
          <w:rFonts w:ascii="Liberation Serif" w:hAnsi="Liberation Serif"/>
          <w:b w:val="0"/>
          <w:sz w:val="28"/>
          <w:szCs w:val="28"/>
        </w:rPr>
        <w:t xml:space="preserve"> сельском поселении</w:t>
      </w:r>
      <w:proofErr w:type="gramStart"/>
      <w:r>
        <w:rPr>
          <w:rFonts w:ascii="Liberation Serif" w:hAnsi="Liberation Serif"/>
          <w:b w:val="0"/>
          <w:sz w:val="28"/>
          <w:szCs w:val="28"/>
        </w:rPr>
        <w:t>»</w:t>
      </w:r>
      <w:r w:rsidR="00D37072" w:rsidRPr="00D37072">
        <w:rPr>
          <w:rFonts w:ascii="Liberation Serif" w:hAnsi="Liberation Serif"/>
          <w:b w:val="0"/>
          <w:sz w:val="28"/>
          <w:szCs w:val="28"/>
        </w:rPr>
        <w:t>(</w:t>
      </w:r>
      <w:proofErr w:type="gramEnd"/>
      <w:r w:rsidR="00D37072" w:rsidRPr="00D37072">
        <w:rPr>
          <w:rFonts w:ascii="Liberation Serif" w:hAnsi="Liberation Serif"/>
          <w:b w:val="0"/>
          <w:sz w:val="28"/>
          <w:szCs w:val="28"/>
        </w:rPr>
        <w:t xml:space="preserve">с </w:t>
      </w:r>
      <w:proofErr w:type="spellStart"/>
      <w:r w:rsidR="00D37072" w:rsidRPr="00D37072">
        <w:rPr>
          <w:rFonts w:ascii="Liberation Serif" w:hAnsi="Liberation Serif"/>
          <w:b w:val="0"/>
          <w:sz w:val="28"/>
          <w:szCs w:val="28"/>
        </w:rPr>
        <w:t>изм</w:t>
      </w:r>
      <w:proofErr w:type="spellEnd"/>
      <w:r w:rsidR="00D37072" w:rsidRPr="00D37072">
        <w:rPr>
          <w:rFonts w:ascii="Liberation Serif" w:hAnsi="Liberation Serif"/>
          <w:b w:val="0"/>
          <w:sz w:val="28"/>
          <w:szCs w:val="28"/>
        </w:rPr>
        <w:t>. от 28.12.2021 г. № 316-НПА)</w:t>
      </w:r>
      <w:r w:rsidRPr="00D37072">
        <w:rPr>
          <w:rFonts w:ascii="Liberation Serif" w:hAnsi="Liberation Serif"/>
          <w:b w:val="0"/>
          <w:sz w:val="28"/>
          <w:szCs w:val="28"/>
        </w:rPr>
        <w:t>,</w:t>
      </w:r>
      <w:r>
        <w:rPr>
          <w:rFonts w:ascii="Liberation Serif" w:hAnsi="Liberation Serif"/>
          <w:b w:val="0"/>
          <w:sz w:val="28"/>
          <w:szCs w:val="28"/>
        </w:rPr>
        <w:t xml:space="preserve"> руководствуясь Уставом </w:t>
      </w:r>
      <w:proofErr w:type="spellStart"/>
      <w:r>
        <w:rPr>
          <w:rFonts w:ascii="Liberation Serif" w:hAnsi="Liberation Serif"/>
          <w:b w:val="0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b w:val="0"/>
          <w:sz w:val="28"/>
          <w:szCs w:val="28"/>
        </w:rPr>
        <w:t xml:space="preserve"> сельского поселения, Дума </w:t>
      </w:r>
      <w:proofErr w:type="spellStart"/>
      <w:r>
        <w:rPr>
          <w:rFonts w:ascii="Liberation Serif" w:hAnsi="Liberation Serif"/>
          <w:b w:val="0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b w:val="0"/>
          <w:color w:val="000000"/>
          <w:sz w:val="28"/>
          <w:szCs w:val="28"/>
        </w:rPr>
        <w:t xml:space="preserve"> сельского поселения</w:t>
      </w:r>
    </w:p>
    <w:p w:rsidR="002C60DA" w:rsidRDefault="002C60DA">
      <w:pPr>
        <w:pStyle w:val="1"/>
        <w:spacing w:beforeAutospacing="0" w:afterAutospacing="0" w:line="261" w:lineRule="atLeast"/>
        <w:ind w:firstLine="540"/>
        <w:jc w:val="both"/>
        <w:rPr>
          <w:rFonts w:ascii="Liberation Serif" w:hAnsi="Liberation Serif"/>
          <w:b w:val="0"/>
          <w:color w:val="000000"/>
          <w:sz w:val="28"/>
          <w:szCs w:val="28"/>
        </w:rPr>
      </w:pPr>
    </w:p>
    <w:p w:rsidR="002C60DA" w:rsidRDefault="00867144">
      <w:pPr>
        <w:pStyle w:val="1"/>
        <w:spacing w:beforeAutospacing="0" w:afterAutospacing="0" w:line="261" w:lineRule="atLeast"/>
        <w:ind w:firstLine="54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РЕШИЛА</w:t>
      </w:r>
      <w:r>
        <w:rPr>
          <w:rFonts w:ascii="Liberation Serif" w:hAnsi="Liberation Serif"/>
          <w:sz w:val="28"/>
          <w:szCs w:val="28"/>
        </w:rPr>
        <w:t>:</w:t>
      </w:r>
    </w:p>
    <w:p w:rsidR="002C60DA" w:rsidRPr="00BF246A" w:rsidRDefault="00867144" w:rsidP="00BF246A">
      <w:pPr>
        <w:spacing w:before="120"/>
        <w:ind w:firstLine="540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Статья 1.</w:t>
      </w:r>
      <w:r w:rsidR="00BF246A">
        <w:rPr>
          <w:rFonts w:ascii="Liberation Serif" w:hAnsi="Liberation Serif"/>
          <w:b/>
          <w:sz w:val="28"/>
          <w:szCs w:val="28"/>
        </w:rPr>
        <w:t xml:space="preserve"> </w:t>
      </w:r>
      <w:r w:rsidRPr="00BF246A">
        <w:rPr>
          <w:rFonts w:ascii="Liberation Serif" w:hAnsi="Liberation Serif"/>
          <w:bCs/>
          <w:sz w:val="28"/>
          <w:szCs w:val="28"/>
        </w:rPr>
        <w:t xml:space="preserve">Общие объемы доходов и расходов бюджета </w:t>
      </w:r>
      <w:proofErr w:type="spellStart"/>
      <w:r w:rsidRPr="00BF246A">
        <w:rPr>
          <w:rFonts w:ascii="Liberation Serif" w:hAnsi="Liberation Serif"/>
          <w:bCs/>
          <w:sz w:val="28"/>
          <w:szCs w:val="28"/>
        </w:rPr>
        <w:t>Усть-Ницинского</w:t>
      </w:r>
      <w:proofErr w:type="spellEnd"/>
      <w:r w:rsidRPr="00BF246A">
        <w:rPr>
          <w:rFonts w:ascii="Liberation Serif" w:hAnsi="Liberation Serif"/>
          <w:bCs/>
          <w:sz w:val="28"/>
          <w:szCs w:val="28"/>
        </w:rPr>
        <w:t xml:space="preserve"> сельского поселения:</w:t>
      </w:r>
    </w:p>
    <w:p w:rsidR="002C60DA" w:rsidRDefault="00867144">
      <w:pPr>
        <w:spacing w:before="120"/>
        <w:ind w:firstLine="540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1. Установить общий объем доходов бюджета </w:t>
      </w:r>
      <w:proofErr w:type="spellStart"/>
      <w:r>
        <w:rPr>
          <w:rFonts w:ascii="Liberation Serif" w:hAnsi="Liberation Serif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bCs/>
          <w:sz w:val="28"/>
          <w:szCs w:val="28"/>
        </w:rPr>
        <w:t xml:space="preserve"> сельского поселения:</w:t>
      </w:r>
    </w:p>
    <w:p w:rsidR="002C60DA" w:rsidRDefault="00867144">
      <w:pPr>
        <w:ind w:firstLine="53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1) на 2024 год в сумме 133 772,7 тысяч рублей, в том числе объем межбюджетных трансфертов из других бюджетов системы Российской Федерации – 118186,7 тысяч рублей;</w:t>
      </w:r>
    </w:p>
    <w:p w:rsidR="002C60DA" w:rsidRDefault="00867144">
      <w:pPr>
        <w:ind w:firstLine="53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2) на 2025 год в сумме 123 284,9 тысяч рублей, в том числе объем межбюджетных трансфертов из других бюджетов системы Российской Федерации – 107 093,9 тысяч рублей;</w:t>
      </w:r>
    </w:p>
    <w:p w:rsidR="002C60DA" w:rsidRDefault="00867144">
      <w:pPr>
        <w:ind w:firstLine="539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3) на 2026 год в сумме 120 287,4 тысяч рублей, в том числе объем межбюджетных трансфертов из других бюджетов системы Российской Федерации – 103 423,4 тысяч рублей.</w:t>
      </w:r>
    </w:p>
    <w:p w:rsidR="002C60DA" w:rsidRDefault="00867144">
      <w:pPr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2</w:t>
      </w:r>
      <w:r>
        <w:rPr>
          <w:rFonts w:ascii="Liberation Serif" w:hAnsi="Liberation Serif"/>
          <w:sz w:val="28"/>
          <w:szCs w:val="28"/>
        </w:rPr>
        <w:t xml:space="preserve">. Установить общий объем расходов бюджета </w:t>
      </w:r>
      <w:proofErr w:type="spellStart"/>
      <w:r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сельского поселения:</w:t>
      </w:r>
    </w:p>
    <w:p w:rsidR="002C60DA" w:rsidRDefault="00867144">
      <w:pPr>
        <w:ind w:firstLine="53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1) на 2024 год в сумме 133 772,7 тысяч рублей;</w:t>
      </w:r>
    </w:p>
    <w:p w:rsidR="002C60DA" w:rsidRDefault="00867144">
      <w:pPr>
        <w:ind w:firstLine="53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2) на 2025 год в сумме 123 284,9 тысяч рублей, в том числе общий объем условно утвержденных расходов в сумме 2 994,9 тыс. рублей;</w:t>
      </w:r>
    </w:p>
    <w:p w:rsidR="002C60DA" w:rsidRDefault="00867144">
      <w:pPr>
        <w:ind w:firstLine="53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3) на 2026 год в сумме 120 287,4 тысяч рублей, в том числе общий объем условно утвержденных расходов в сумме 5 989,7 тыс. рублей;</w:t>
      </w:r>
    </w:p>
    <w:p w:rsidR="002C60DA" w:rsidRDefault="00867144" w:rsidP="00BF246A">
      <w:pPr>
        <w:pStyle w:val="ConsPlusNormal"/>
        <w:widowControl/>
        <w:ind w:firstLine="539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2</w:t>
      </w:r>
      <w:r>
        <w:rPr>
          <w:rFonts w:ascii="Liberation Serif" w:hAnsi="Liberation Serif" w:cs="Times New Roman"/>
          <w:sz w:val="28"/>
          <w:szCs w:val="28"/>
        </w:rPr>
        <w:t>. Установить дефицит бюджета</w:t>
      </w:r>
    </w:p>
    <w:p w:rsidR="002C60DA" w:rsidRDefault="00867144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2024 год в сумме 0,00 тысяч рублей;</w:t>
      </w:r>
    </w:p>
    <w:p w:rsidR="002C60DA" w:rsidRDefault="00867144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2025 год в сумме 0,00 тысяч рублей;</w:t>
      </w:r>
    </w:p>
    <w:p w:rsidR="002C60DA" w:rsidRDefault="00867144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2026 год в сумме 0,00 тысяч рублей.</w:t>
      </w:r>
    </w:p>
    <w:p w:rsidR="002C60DA" w:rsidRDefault="00867144" w:rsidP="00BF246A">
      <w:pPr>
        <w:pStyle w:val="ConsPlusNormal"/>
        <w:widowControl/>
        <w:ind w:firstLine="567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Статья 3. </w:t>
      </w:r>
      <w:r>
        <w:rPr>
          <w:rFonts w:ascii="Liberation Serif" w:hAnsi="Liberation Serif" w:cs="Times New Roman"/>
          <w:bCs/>
          <w:sz w:val="28"/>
          <w:szCs w:val="28"/>
        </w:rPr>
        <w:t xml:space="preserve">Установить нормативы зачисления доходов, </w:t>
      </w:r>
      <w:proofErr w:type="spellStart"/>
      <w:r>
        <w:rPr>
          <w:rFonts w:ascii="Liberation Serif" w:hAnsi="Liberation Serif" w:cs="Times New Roman"/>
          <w:bCs/>
          <w:sz w:val="28"/>
          <w:szCs w:val="28"/>
        </w:rPr>
        <w:t>мобилизируемых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 xml:space="preserve"> на территории </w:t>
      </w:r>
      <w:proofErr w:type="spellStart"/>
      <w:r>
        <w:rPr>
          <w:rFonts w:ascii="Liberation Serif" w:hAnsi="Liberation Serif" w:cs="Times New Roman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 xml:space="preserve"> сельского поселения, распределения по которым не установлены бюджетным законодательством Российской Федерации и Свердловской области (приложение 1).</w:t>
      </w:r>
    </w:p>
    <w:p w:rsidR="002C60DA" w:rsidRDefault="00867144" w:rsidP="00BF246A">
      <w:pPr>
        <w:pStyle w:val="ConsPlusNormal"/>
        <w:widowControl/>
        <w:ind w:firstLine="567"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Статья 4. </w:t>
      </w:r>
      <w:r>
        <w:rPr>
          <w:rFonts w:ascii="Liberation Serif" w:hAnsi="Liberation Serif" w:cs="Times New Roman"/>
          <w:bCs/>
          <w:sz w:val="28"/>
          <w:szCs w:val="28"/>
        </w:rPr>
        <w:t xml:space="preserve">Утвердить свод доходов бюджета </w:t>
      </w:r>
      <w:proofErr w:type="spellStart"/>
      <w:r>
        <w:rPr>
          <w:rFonts w:ascii="Liberation Serif" w:hAnsi="Liberation Serif" w:cs="Times New Roman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bCs/>
          <w:sz w:val="28"/>
          <w:szCs w:val="28"/>
        </w:rPr>
        <w:t xml:space="preserve"> сельского поселения на 2024 год (приложение 2), плановый период 2025 и 2026 годов (приложение 3).</w:t>
      </w:r>
    </w:p>
    <w:p w:rsidR="002C60DA" w:rsidRDefault="00867144" w:rsidP="00BF246A">
      <w:pPr>
        <w:pStyle w:val="ConsPlusNormal"/>
        <w:widowControl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5.</w:t>
      </w:r>
      <w:r>
        <w:rPr>
          <w:rFonts w:ascii="Liberation Serif" w:hAnsi="Liberation Serif" w:cs="Times New Roman"/>
          <w:sz w:val="28"/>
          <w:szCs w:val="28"/>
        </w:rPr>
        <w:t xml:space="preserve"> Утвердить распределение бюджетных ассигнований по разделам, подразделам, целевым статьям (муниципальным программам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color w:val="000000"/>
          <w:sz w:val="28"/>
          <w:szCs w:val="28"/>
        </w:rPr>
        <w:t xml:space="preserve"> сельского поселения</w:t>
      </w:r>
      <w:r>
        <w:rPr>
          <w:rFonts w:ascii="Liberation Serif" w:hAnsi="Liberation Serif" w:cs="Times New Roman"/>
          <w:sz w:val="28"/>
          <w:szCs w:val="28"/>
        </w:rPr>
        <w:t xml:space="preserve"> и непрограммным направлениям деятельности), группам и подгруппам видов классификации расходов бюджетов на 2024 год (приложение 4) и плановый период 2025 и 2026 годов (приложение 5).</w:t>
      </w:r>
    </w:p>
    <w:p w:rsidR="002C60DA" w:rsidRDefault="00867144" w:rsidP="00BF246A">
      <w:pPr>
        <w:pStyle w:val="ConsPlusNormal"/>
        <w:widowControl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6</w:t>
      </w:r>
      <w:r>
        <w:rPr>
          <w:rFonts w:ascii="Liberation Serif" w:hAnsi="Liberation Serif" w:cs="Times New Roman"/>
          <w:sz w:val="28"/>
          <w:szCs w:val="28"/>
        </w:rPr>
        <w:t xml:space="preserve">.Утвердить ведомственную структуру расходов бюджета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на 2024 год (приложение 6), плановый период 2025 и 2026 годов (приложение 7);</w:t>
      </w:r>
    </w:p>
    <w:p w:rsidR="002C60DA" w:rsidRDefault="00867144" w:rsidP="00BF246A">
      <w:pPr>
        <w:pStyle w:val="ConsPlusNormal"/>
        <w:widowControl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 xml:space="preserve">Статья 7. </w:t>
      </w:r>
      <w:r>
        <w:rPr>
          <w:rFonts w:ascii="Liberation Serif" w:hAnsi="Liberation Serif" w:cs="Times New Roman"/>
          <w:sz w:val="28"/>
          <w:szCs w:val="28"/>
        </w:rPr>
        <w:t xml:space="preserve">Утвердить объем бюджетных ассигнований Дорожного фонда бюджета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</w:t>
      </w:r>
    </w:p>
    <w:p w:rsidR="002C60DA" w:rsidRDefault="00867144">
      <w:pPr>
        <w:pStyle w:val="ConsPlusNormal"/>
        <w:widowControl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на 2024 год в сумме </w:t>
      </w:r>
      <w:r w:rsidR="00D37072">
        <w:rPr>
          <w:rFonts w:ascii="Liberation Serif" w:hAnsi="Liberation Serif" w:cs="Times New Roman"/>
          <w:sz w:val="28"/>
          <w:szCs w:val="28"/>
        </w:rPr>
        <w:t>44 016</w:t>
      </w:r>
      <w:r>
        <w:rPr>
          <w:rFonts w:ascii="Liberation Serif" w:hAnsi="Liberation Serif" w:cs="Times New Roman"/>
          <w:sz w:val="28"/>
          <w:szCs w:val="28"/>
        </w:rPr>
        <w:t>,0 тысяч рублей;</w:t>
      </w:r>
    </w:p>
    <w:p w:rsidR="002C60DA" w:rsidRDefault="00867144">
      <w:pPr>
        <w:pStyle w:val="ConsPlusNormal"/>
        <w:widowControl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2025 год в сумме 25 192,0 тысяч рублей;</w:t>
      </w:r>
    </w:p>
    <w:p w:rsidR="002C60DA" w:rsidRDefault="00867144">
      <w:pPr>
        <w:pStyle w:val="ConsPlusNormal"/>
        <w:widowControl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2026 год в сумме 26 505,0 тысяч рублей.</w:t>
      </w:r>
    </w:p>
    <w:p w:rsidR="002C60DA" w:rsidRDefault="00867144" w:rsidP="00BF246A">
      <w:pPr>
        <w:pStyle w:val="ConsPlusNormal"/>
        <w:widowControl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8</w:t>
      </w:r>
      <w:r>
        <w:rPr>
          <w:rFonts w:ascii="Liberation Serif" w:hAnsi="Liberation Serif" w:cs="Times New Roman"/>
          <w:sz w:val="28"/>
          <w:szCs w:val="28"/>
        </w:rPr>
        <w:t xml:space="preserve">. Утвердить объемы межбюджетных трансфертов из бюджета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бюджету </w:t>
      </w:r>
      <w:proofErr w:type="spellStart"/>
      <w:r>
        <w:rPr>
          <w:rFonts w:ascii="Liberation Serif" w:hAnsi="Liberation Serif" w:cs="Times New Roman"/>
          <w:sz w:val="28"/>
          <w:szCs w:val="28"/>
        </w:rPr>
        <w:t>Слободо-Туринского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муниципального района:</w:t>
      </w:r>
    </w:p>
    <w:p w:rsidR="002C60DA" w:rsidRDefault="00867144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2024 год в сумме 700,00 тысяч рублей;</w:t>
      </w:r>
    </w:p>
    <w:p w:rsidR="002C60DA" w:rsidRDefault="00867144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2025 год в сумме 0,00 тысяч рублей;</w:t>
      </w:r>
    </w:p>
    <w:p w:rsidR="002C60DA" w:rsidRDefault="00867144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на 2026 год в сумме 0,00 тысяч рублей. </w:t>
      </w:r>
    </w:p>
    <w:p w:rsidR="002C60DA" w:rsidRDefault="00867144" w:rsidP="00BF246A">
      <w:pPr>
        <w:pStyle w:val="ConsPlusNormal"/>
        <w:widowControl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9</w:t>
      </w:r>
      <w:r>
        <w:rPr>
          <w:rFonts w:ascii="Liberation Serif" w:hAnsi="Liberation Serif" w:cs="Times New Roman"/>
          <w:sz w:val="28"/>
          <w:szCs w:val="28"/>
        </w:rPr>
        <w:t xml:space="preserve">. Установить общий объем бюджетных ассигнований, направляемых из бюджета на исполнение публичных нормативных обязательств </w:t>
      </w:r>
      <w:proofErr w:type="spellStart"/>
      <w:r>
        <w:rPr>
          <w:rFonts w:ascii="Liberation Serif" w:hAnsi="Liberation Serif" w:cs="Times New Roman"/>
          <w:color w:val="000000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color w:val="000000"/>
          <w:sz w:val="28"/>
          <w:szCs w:val="28"/>
        </w:rPr>
        <w:t xml:space="preserve"> сельского поселения</w:t>
      </w:r>
    </w:p>
    <w:p w:rsidR="002C60DA" w:rsidRDefault="00867144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2024 год в сумме 0,00 тысяч рублей;</w:t>
      </w:r>
    </w:p>
    <w:p w:rsidR="002C60DA" w:rsidRDefault="00867144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2025 год в сумме 0,00 тысяч рублей;</w:t>
      </w:r>
    </w:p>
    <w:p w:rsidR="002C60DA" w:rsidRDefault="00867144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2026 год в сумме 0,00 тысяч рублей.</w:t>
      </w:r>
    </w:p>
    <w:p w:rsidR="002C60DA" w:rsidRDefault="00867144" w:rsidP="00BF246A">
      <w:pPr>
        <w:pStyle w:val="ConsPlusNormal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10.</w:t>
      </w:r>
      <w:r>
        <w:rPr>
          <w:rFonts w:ascii="Liberation Serif" w:hAnsi="Liberation Serif" w:cs="Times New Roman"/>
          <w:sz w:val="28"/>
          <w:szCs w:val="28"/>
        </w:rPr>
        <w:t xml:space="preserve"> Установить верхний предел муниципального внутреннего долга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поселения:</w:t>
      </w:r>
    </w:p>
    <w:p w:rsidR="002C60DA" w:rsidRDefault="00867144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 xml:space="preserve">по состоянию на 1 января 2025 года – 0,00 тысяч рублей, в том числе верхний предел долга по муниципальным гарантиям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- 0,00 тысяч рублей;</w:t>
      </w:r>
    </w:p>
    <w:p w:rsidR="002C60DA" w:rsidRDefault="00867144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по состоянию на 1 января 2026 года – 0,00 тысяч рублей, в том числе верхний предел долга по муниципальным гарантиям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- 0,00 тысяч рублей;</w:t>
      </w:r>
    </w:p>
    <w:p w:rsidR="002C60DA" w:rsidRDefault="00867144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по состоянию на 1 января 2027 года – 0,00 тысяч рублей, в том числе верхний предел долга по муниципальным гарантиям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- 0,00 тысяч рублей.</w:t>
      </w:r>
    </w:p>
    <w:p w:rsidR="002C60DA" w:rsidRDefault="00867144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11.</w:t>
      </w:r>
      <w:r>
        <w:rPr>
          <w:rFonts w:ascii="Liberation Serif" w:hAnsi="Liberation Serif" w:cs="Times New Roman"/>
          <w:sz w:val="28"/>
          <w:szCs w:val="28"/>
        </w:rPr>
        <w:t xml:space="preserve"> Установить объем расходов на обслуживание муниципального долга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поселения:</w:t>
      </w:r>
    </w:p>
    <w:p w:rsidR="002C60DA" w:rsidRDefault="00867144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2024 год в сумме 0,0 тысяч рублей;</w:t>
      </w:r>
    </w:p>
    <w:p w:rsidR="002C60DA" w:rsidRDefault="00867144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2025 год в сумме 0,0 тысяч рублей;</w:t>
      </w:r>
    </w:p>
    <w:p w:rsidR="002C60DA" w:rsidRDefault="00867144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2026 год в сумме 0,0 тысяч рублей.</w:t>
      </w:r>
    </w:p>
    <w:p w:rsidR="002C60DA" w:rsidRDefault="00867144">
      <w:pPr>
        <w:tabs>
          <w:tab w:val="left" w:pos="2127"/>
        </w:tabs>
        <w:ind w:firstLine="720"/>
        <w:jc w:val="both"/>
        <w:rPr>
          <w:rFonts w:ascii="Liberation Serif" w:hAnsi="Liberation Serif"/>
          <w:spacing w:val="-2"/>
          <w:sz w:val="28"/>
          <w:szCs w:val="28"/>
        </w:rPr>
      </w:pPr>
      <w:r>
        <w:rPr>
          <w:rFonts w:ascii="Liberation Serif" w:hAnsi="Liberation Serif"/>
          <w:b/>
          <w:spacing w:val="-2"/>
          <w:sz w:val="28"/>
          <w:szCs w:val="28"/>
        </w:rPr>
        <w:t>Статья 12.</w:t>
      </w:r>
      <w:r>
        <w:rPr>
          <w:rFonts w:ascii="Liberation Serif" w:hAnsi="Liberation Serif"/>
          <w:spacing w:val="-2"/>
          <w:sz w:val="28"/>
          <w:szCs w:val="28"/>
        </w:rPr>
        <w:t xml:space="preserve"> Привлечение муниципальных внутренних заимствований </w:t>
      </w:r>
      <w:proofErr w:type="spellStart"/>
      <w:r>
        <w:rPr>
          <w:rFonts w:ascii="Liberation Serif" w:hAnsi="Liberation Serif"/>
          <w:spacing w:val="-2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spacing w:val="-2"/>
          <w:sz w:val="28"/>
          <w:szCs w:val="28"/>
        </w:rPr>
        <w:t xml:space="preserve"> сельского поселения в 2024 году и плановом периоде 2025 и 2026 годов не предусмотрено.</w:t>
      </w:r>
    </w:p>
    <w:p w:rsidR="002C60DA" w:rsidRDefault="00867144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13.</w:t>
      </w:r>
      <w:r>
        <w:rPr>
          <w:rFonts w:ascii="Liberation Serif" w:hAnsi="Liberation Serif" w:cs="Times New Roman"/>
          <w:sz w:val="28"/>
          <w:szCs w:val="28"/>
        </w:rPr>
        <w:t xml:space="preserve"> Муниципальные гарантии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</w:t>
      </w:r>
    </w:p>
    <w:p w:rsidR="002C60DA" w:rsidRDefault="00867144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Установить общий объем бюджетных ассигнований на исполнение муниципальных гарантий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по возможным гарантийным случаям в соответствии с программой муниципальных гарантий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на 2024 год и плановый период 2025 и 2026 годов (приложение 8,9)</w:t>
      </w:r>
    </w:p>
    <w:p w:rsidR="002C60DA" w:rsidRDefault="00867144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2024 год в сумме 7 793,0 тысяч рублей;</w:t>
      </w:r>
    </w:p>
    <w:p w:rsidR="002C60DA" w:rsidRDefault="00867144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2025 год в сумме 8 095,0 тысяч рублей;</w:t>
      </w:r>
    </w:p>
    <w:p w:rsidR="002C60DA" w:rsidRDefault="00867144">
      <w:pPr>
        <w:pStyle w:val="ConsPlusNormal"/>
        <w:widowControl/>
        <w:ind w:firstLine="567"/>
        <w:jc w:val="both"/>
        <w:outlineLvl w:val="2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на 2026 год в сумме 8 432,0 тысяч рублей.</w:t>
      </w:r>
    </w:p>
    <w:p w:rsidR="002C60DA" w:rsidRDefault="00867144">
      <w:pPr>
        <w:pStyle w:val="ConsPlusNormal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Статья 14</w:t>
      </w:r>
      <w:r>
        <w:rPr>
          <w:rFonts w:ascii="Liberation Serif" w:hAnsi="Liberation Serif" w:cs="Times New Roman"/>
          <w:sz w:val="28"/>
          <w:szCs w:val="28"/>
        </w:rPr>
        <w:t xml:space="preserve">. Утвердить свод источников финансирования дефицита бюджета </w:t>
      </w:r>
      <w:proofErr w:type="spellStart"/>
      <w:r>
        <w:rPr>
          <w:rFonts w:ascii="Liberation Serif" w:hAnsi="Liberation Serif" w:cs="Times New Roman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 сельского поселения на 2024 год (приложение 10) и на плановый период 2025 и 2026 годов (приложение 11);</w:t>
      </w:r>
    </w:p>
    <w:p w:rsidR="002C60DA" w:rsidRDefault="00867144" w:rsidP="00BF246A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Статья 15</w:t>
      </w:r>
      <w:r>
        <w:rPr>
          <w:rFonts w:ascii="Liberation Serif" w:hAnsi="Liberation Serif"/>
          <w:sz w:val="28"/>
          <w:szCs w:val="28"/>
        </w:rPr>
        <w:t xml:space="preserve">. В ходе исполнения бюджета </w:t>
      </w:r>
      <w:proofErr w:type="spellStart"/>
      <w:r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сельского поселения показатели сводной бюджетной росписи могут быть изменены в соответствии с решениями начальника Финансового управления Администрации </w:t>
      </w:r>
      <w:proofErr w:type="spellStart"/>
      <w:r>
        <w:rPr>
          <w:rFonts w:ascii="Liberation Serif" w:hAnsi="Liberation Serif"/>
          <w:sz w:val="28"/>
          <w:szCs w:val="28"/>
        </w:rPr>
        <w:t>Слободо-Туринского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муниципального района без внесения изменений в настоящее решение, в случаях, предусмотренных Бюджетным кодексом Российской Федерации.</w:t>
      </w:r>
    </w:p>
    <w:p w:rsidR="002C60DA" w:rsidRDefault="00867144">
      <w:pPr>
        <w:pStyle w:val="21"/>
        <w:ind w:firstLine="708"/>
        <w:rPr>
          <w:b w:val="0"/>
        </w:rPr>
      </w:pPr>
      <w:r>
        <w:rPr>
          <w:rFonts w:ascii="Liberation Serif" w:hAnsi="Liberation Serif" w:cs="Liberation Serif"/>
        </w:rPr>
        <w:t xml:space="preserve">Статья 16.  </w:t>
      </w:r>
      <w:proofErr w:type="gramStart"/>
      <w:r>
        <w:rPr>
          <w:rFonts w:ascii="Liberation Serif" w:hAnsi="Liberation Serif" w:cs="Liberation Serif"/>
          <w:b w:val="0"/>
        </w:rPr>
        <w:t xml:space="preserve">Установить, что неиспользованные по состоянию на 1 января 2025 года остатки межбюджетных трансфертов, предоставленных из областного бюджета бюджету </w:t>
      </w:r>
      <w:proofErr w:type="spellStart"/>
      <w:r>
        <w:rPr>
          <w:rFonts w:ascii="Liberation Serif" w:hAnsi="Liberation Serif" w:cs="Liberation Serif"/>
          <w:b w:val="0"/>
        </w:rPr>
        <w:t>Усть-Ницинского</w:t>
      </w:r>
      <w:proofErr w:type="spellEnd"/>
      <w:r>
        <w:rPr>
          <w:rFonts w:ascii="Liberation Serif" w:hAnsi="Liberation Serif" w:cs="Liberation Serif"/>
          <w:b w:val="0"/>
        </w:rPr>
        <w:t xml:space="preserve"> сельского поселения за счет межбюджетных трансфертов из федерального бюджета в форме субвенций, субсидий, иных межбюджетных трансфертов, имеющих целевое назначение, подлежат возврату в областной бюджет в течение первых 15-ти рабочих дней 2025 года.</w:t>
      </w:r>
      <w:proofErr w:type="gramEnd"/>
    </w:p>
    <w:p w:rsidR="002C60DA" w:rsidRDefault="00BF246A" w:rsidP="00BF246A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 </w:t>
      </w:r>
      <w:r w:rsidR="00867144">
        <w:rPr>
          <w:rFonts w:ascii="Liberation Serif" w:hAnsi="Liberation Serif"/>
          <w:b/>
          <w:sz w:val="28"/>
          <w:szCs w:val="28"/>
        </w:rPr>
        <w:t>Статья 17</w:t>
      </w:r>
      <w:r w:rsidR="00867144">
        <w:rPr>
          <w:rFonts w:ascii="Liberation Serif" w:hAnsi="Liberation Serif"/>
          <w:sz w:val="28"/>
          <w:szCs w:val="28"/>
        </w:rPr>
        <w:t xml:space="preserve">. Установить, что исполнение бюджета по казначейской системе осуществляется финансовым управлением администрации </w:t>
      </w:r>
      <w:proofErr w:type="spellStart"/>
      <w:r w:rsidR="00867144">
        <w:rPr>
          <w:rFonts w:ascii="Liberation Serif" w:hAnsi="Liberation Serif"/>
          <w:sz w:val="28"/>
          <w:szCs w:val="28"/>
        </w:rPr>
        <w:t>Слободо-Туринского</w:t>
      </w:r>
      <w:proofErr w:type="spellEnd"/>
      <w:r w:rsidR="00867144">
        <w:rPr>
          <w:rFonts w:ascii="Liberation Serif" w:hAnsi="Liberation Serif"/>
          <w:sz w:val="28"/>
          <w:szCs w:val="28"/>
        </w:rPr>
        <w:t xml:space="preserve"> муниципального района с использованием лицевых счетов </w:t>
      </w:r>
      <w:r w:rsidR="00867144">
        <w:rPr>
          <w:rFonts w:ascii="Liberation Serif" w:hAnsi="Liberation Serif"/>
          <w:sz w:val="28"/>
          <w:szCs w:val="28"/>
        </w:rPr>
        <w:lastRenderedPageBreak/>
        <w:t>бюджетных средств, открытых в Финансовом управлении, осуществляющем кассовое обслуживание исполнения бюджета и в соответствии с законодательством Российской Федерации и законодательством субъекта Федерации.</w:t>
      </w:r>
    </w:p>
    <w:p w:rsidR="002C60DA" w:rsidRDefault="00BF246A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 </w:t>
      </w:r>
      <w:r w:rsidR="00867144">
        <w:rPr>
          <w:rFonts w:ascii="Liberation Serif" w:hAnsi="Liberation Serif"/>
          <w:b/>
          <w:sz w:val="28"/>
          <w:szCs w:val="28"/>
        </w:rPr>
        <w:t>Статья 18</w:t>
      </w:r>
      <w:r w:rsidR="00867144">
        <w:rPr>
          <w:rFonts w:ascii="Liberation Serif" w:hAnsi="Liberation Serif"/>
          <w:sz w:val="28"/>
          <w:szCs w:val="28"/>
        </w:rPr>
        <w:t xml:space="preserve">. Установить, что средства, полученные бюджетными учреждениями, находящимися в ведении администрации </w:t>
      </w:r>
      <w:proofErr w:type="spellStart"/>
      <w:r w:rsidR="00867144"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 w:rsidR="00867144">
        <w:rPr>
          <w:rFonts w:ascii="Liberation Serif" w:hAnsi="Liberation Serif"/>
          <w:sz w:val="28"/>
          <w:szCs w:val="28"/>
        </w:rPr>
        <w:t xml:space="preserve"> сельского поселения и финансируемыми за счет средств бюджета </w:t>
      </w:r>
      <w:proofErr w:type="spellStart"/>
      <w:r w:rsidR="00867144"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 w:rsidR="00867144">
        <w:rPr>
          <w:rFonts w:ascii="Liberation Serif" w:hAnsi="Liberation Serif"/>
          <w:sz w:val="28"/>
          <w:szCs w:val="28"/>
        </w:rPr>
        <w:t xml:space="preserve"> сельского поселения, от предпринимательской и иной приносящей доход деятельности, учитываются на лицевых счетах открытых ими в финансовом управлении администрации </w:t>
      </w:r>
      <w:proofErr w:type="spellStart"/>
      <w:r w:rsidR="00867144">
        <w:rPr>
          <w:rFonts w:ascii="Liberation Serif" w:hAnsi="Liberation Serif"/>
          <w:sz w:val="28"/>
          <w:szCs w:val="28"/>
        </w:rPr>
        <w:t>Слободо-Туринского</w:t>
      </w:r>
      <w:proofErr w:type="spellEnd"/>
      <w:r w:rsidR="00867144">
        <w:rPr>
          <w:rFonts w:ascii="Liberation Serif" w:hAnsi="Liberation Serif"/>
          <w:sz w:val="28"/>
          <w:szCs w:val="28"/>
        </w:rPr>
        <w:t xml:space="preserve"> муниципального района и расходуются бюджетными учреждениями в соответствии с планом финансово-хозяйственной деятельности в пределах остатков средств на их лицевых счетах.</w:t>
      </w:r>
    </w:p>
    <w:p w:rsidR="002C60DA" w:rsidRDefault="00867144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Заключение контрактов и иных гражданско-правовых договоров осуществляется бюджетными учреждениями от собственного имени.</w:t>
      </w:r>
    </w:p>
    <w:p w:rsidR="002C60DA" w:rsidRDefault="00867144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Размещение заказов на поставки товаров, выполнение работ и оказание услуг осуществляется бюджетными учреждениями в порядке, установленном для размещения заказов для государственных (муниципальных) нужд.</w:t>
      </w:r>
    </w:p>
    <w:p w:rsidR="002C60DA" w:rsidRDefault="00867144">
      <w:pPr>
        <w:ind w:firstLine="45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Бюджетные учреждения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 законодательством.  </w:t>
      </w:r>
    </w:p>
    <w:p w:rsidR="002C60DA" w:rsidRDefault="00867144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Статья 19</w:t>
      </w:r>
      <w:r>
        <w:rPr>
          <w:rFonts w:ascii="Liberation Serif" w:hAnsi="Liberation Serif"/>
          <w:sz w:val="28"/>
          <w:szCs w:val="28"/>
        </w:rPr>
        <w:t>. Нормативные и иные правовые акты органов местного самоуправления муниципального образования, влекущие дополнительные расходы за счет средств бюджета на 2024 год, а также сокращающие его доходную базу, реализуются и применяются только при наличии соответствующих источников дополнительных поступлений в местный бюджет и (или) при сокращении расходов по конкретным статьям бюджета на 2024 год, а также после внесения соответствующих изменений в настоящее Решение.</w:t>
      </w:r>
    </w:p>
    <w:p w:rsidR="002C60DA" w:rsidRDefault="00867144">
      <w:pPr>
        <w:pStyle w:val="a7"/>
        <w:rPr>
          <w:rFonts w:ascii="Liberation Serif" w:hAnsi="Liberation Serif"/>
          <w:iCs w:val="0"/>
          <w:sz w:val="28"/>
          <w:szCs w:val="28"/>
        </w:rPr>
      </w:pPr>
      <w:r>
        <w:rPr>
          <w:rFonts w:ascii="Liberation Serif" w:hAnsi="Liberation Serif"/>
          <w:iCs w:val="0"/>
          <w:sz w:val="28"/>
          <w:szCs w:val="28"/>
        </w:rPr>
        <w:t xml:space="preserve">В случае если реализация правового акта частично (не в полной мере) обеспечена источниками финансирования в бюджете, такой правовой акт реализуется и применяется в пределах средств, предусмотренных на эти цели в бюджете на </w:t>
      </w:r>
      <w:r>
        <w:rPr>
          <w:rFonts w:ascii="Liberation Serif" w:hAnsi="Liberation Serif"/>
          <w:sz w:val="28"/>
          <w:szCs w:val="28"/>
        </w:rPr>
        <w:t>2024 год и плановый период 2025 и 2026 годов</w:t>
      </w:r>
      <w:r>
        <w:rPr>
          <w:rFonts w:ascii="Liberation Serif" w:hAnsi="Liberation Serif"/>
          <w:iCs w:val="0"/>
          <w:sz w:val="28"/>
          <w:szCs w:val="28"/>
        </w:rPr>
        <w:t>.</w:t>
      </w:r>
    </w:p>
    <w:p w:rsidR="002C60DA" w:rsidRDefault="00867144">
      <w:pPr>
        <w:pStyle w:val="a7"/>
      </w:pPr>
      <w:r>
        <w:rPr>
          <w:rFonts w:ascii="Liberation Serif" w:hAnsi="Liberation Serif"/>
          <w:b/>
          <w:bCs/>
          <w:sz w:val="28"/>
          <w:szCs w:val="28"/>
        </w:rPr>
        <w:t>Статья 20.</w:t>
      </w:r>
      <w:r>
        <w:rPr>
          <w:rFonts w:ascii="Liberation Serif" w:hAnsi="Liberation Serif" w:cs="Liberation Serif"/>
          <w:sz w:val="28"/>
          <w:szCs w:val="28"/>
        </w:rPr>
        <w:t xml:space="preserve">Особенности использования в 2024 году бюджетных ассигнований бюджета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 на обеспечение деятельности органов местного самоуправления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поселения:</w:t>
      </w:r>
    </w:p>
    <w:p w:rsidR="002C60DA" w:rsidRDefault="00867144">
      <w:pPr>
        <w:pStyle w:val="ad"/>
        <w:numPr>
          <w:ilvl w:val="0"/>
          <w:numId w:val="1"/>
        </w:numPr>
        <w:ind w:left="0" w:firstLine="360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в 2024 году размеры окладов муниципальных служащих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 увеличиваются (индексируются) на величину 4,5 процента;</w:t>
      </w:r>
    </w:p>
    <w:p w:rsidR="002C60DA" w:rsidRDefault="00867144">
      <w:pPr>
        <w:pStyle w:val="ad"/>
        <w:numPr>
          <w:ilvl w:val="0"/>
          <w:numId w:val="1"/>
        </w:numPr>
        <w:ind w:left="0" w:firstLine="360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органы местного самоуправления </w:t>
      </w:r>
      <w:proofErr w:type="spellStart"/>
      <w:r>
        <w:rPr>
          <w:rFonts w:ascii="Liberation Serif" w:hAnsi="Liberation Serif" w:cs="Liberation Serif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bCs/>
          <w:sz w:val="28"/>
          <w:szCs w:val="28"/>
        </w:rPr>
        <w:t xml:space="preserve"> сельского поселения не вправе принимать решения, приводящие к увеличению в 2024 году численности муниципальных служащих </w:t>
      </w:r>
      <w:proofErr w:type="spellStart"/>
      <w:r>
        <w:rPr>
          <w:rFonts w:ascii="Liberation Serif" w:hAnsi="Liberation Serif" w:cs="Liberation Serif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bCs/>
          <w:sz w:val="28"/>
          <w:szCs w:val="28"/>
        </w:rPr>
        <w:t xml:space="preserve"> сельского поселения, за исключением случаев принятия решений о наделении муниципальных органов </w:t>
      </w:r>
      <w:proofErr w:type="spellStart"/>
      <w:r>
        <w:rPr>
          <w:rFonts w:ascii="Liberation Serif" w:hAnsi="Liberation Serif" w:cs="Liberation Serif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bCs/>
          <w:sz w:val="28"/>
          <w:szCs w:val="28"/>
        </w:rPr>
        <w:t xml:space="preserve"> сельского поселения </w:t>
      </w:r>
      <w:r>
        <w:rPr>
          <w:rFonts w:ascii="Liberation Serif" w:hAnsi="Liberation Serif" w:cs="Liberation Serif"/>
          <w:bCs/>
          <w:sz w:val="28"/>
          <w:szCs w:val="28"/>
        </w:rPr>
        <w:lastRenderedPageBreak/>
        <w:t>дополнительными полномочиями в соответствии с законодательством Российской Федерации и законодательством Свердловской области.</w:t>
      </w:r>
    </w:p>
    <w:p w:rsidR="002C60DA" w:rsidRDefault="00867144">
      <w:pPr>
        <w:pStyle w:val="a7"/>
      </w:pPr>
      <w:r>
        <w:rPr>
          <w:rFonts w:ascii="Liberation Serif" w:hAnsi="Liberation Serif" w:cs="Liberation Serif"/>
          <w:b/>
          <w:bCs/>
          <w:sz w:val="28"/>
          <w:szCs w:val="28"/>
        </w:rPr>
        <w:t>Статья 21</w:t>
      </w:r>
      <w:r>
        <w:rPr>
          <w:rFonts w:ascii="Liberation Serif" w:hAnsi="Liberation Serif" w:cs="Liberation Serif"/>
          <w:bCs/>
          <w:sz w:val="28"/>
          <w:szCs w:val="28"/>
        </w:rPr>
        <w:t xml:space="preserve">. </w:t>
      </w:r>
      <w:r>
        <w:rPr>
          <w:rFonts w:ascii="Liberation Serif" w:hAnsi="Liberation Serif" w:cs="Liberation Serif"/>
          <w:sz w:val="28"/>
          <w:szCs w:val="28"/>
        </w:rPr>
        <w:t xml:space="preserve">Казначейское сопровождение средств бюджета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поселения:</w:t>
      </w:r>
    </w:p>
    <w:p w:rsidR="002C60DA" w:rsidRDefault="00867144">
      <w:pPr>
        <w:pStyle w:val="ad"/>
        <w:numPr>
          <w:ilvl w:val="0"/>
          <w:numId w:val="2"/>
        </w:numPr>
        <w:ind w:left="0" w:firstLine="426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установить, что Финансовое управление администрации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Слободо-Туринского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муниципального района осуществляет казначейское сопровождение средств бюджета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 в случаях их предоставления  юридическим лицам с целью исполнения обязательств по авансам и расчетам в соответствии с муниципальными контрактами, контрактами (договорами) о поставке товаров, выполнении работ, оказании услуг, заключенными муниципальными заказчиками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поселения, бюджетными и (или) автономными учреждениями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sz w:val="28"/>
          <w:szCs w:val="28"/>
        </w:rPr>
        <w:t xml:space="preserve"> сельского поселения, на сумму 100 миллионов рублей и более, за исключением случаев, когда в соответствии с федеральным законом указанные средства не подлежат казначейскому сопровождению;</w:t>
      </w:r>
    </w:p>
    <w:p w:rsidR="002C60DA" w:rsidRDefault="00867144">
      <w:pPr>
        <w:pStyle w:val="ad"/>
        <w:numPr>
          <w:ilvl w:val="0"/>
          <w:numId w:val="2"/>
        </w:numPr>
        <w:ind w:left="0" w:firstLine="426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 xml:space="preserve">казначейское сопровождение средств бюджета </w:t>
      </w:r>
      <w:proofErr w:type="spellStart"/>
      <w:r>
        <w:rPr>
          <w:rFonts w:ascii="Liberation Serif" w:hAnsi="Liberation Serif" w:cs="Liberation Serif"/>
          <w:bCs/>
          <w:sz w:val="28"/>
          <w:szCs w:val="28"/>
        </w:rPr>
        <w:t>Усть-Нициинского</w:t>
      </w:r>
      <w:proofErr w:type="spellEnd"/>
      <w:r>
        <w:rPr>
          <w:rFonts w:ascii="Liberation Serif" w:hAnsi="Liberation Serif" w:cs="Liberation Serif"/>
          <w:bCs/>
          <w:sz w:val="28"/>
          <w:szCs w:val="28"/>
        </w:rPr>
        <w:t xml:space="preserve"> сельского поселения, указанных в пункте 1 настоящей статьи, осуществляется Финансовым управлением администрации </w:t>
      </w:r>
      <w:proofErr w:type="spellStart"/>
      <w:r>
        <w:rPr>
          <w:rFonts w:ascii="Liberation Serif" w:hAnsi="Liberation Serif" w:cs="Liberation Serif"/>
          <w:bCs/>
          <w:sz w:val="28"/>
          <w:szCs w:val="28"/>
        </w:rPr>
        <w:t>Слободо-Туринского</w:t>
      </w:r>
      <w:proofErr w:type="spellEnd"/>
      <w:r>
        <w:rPr>
          <w:rFonts w:ascii="Liberation Serif" w:hAnsi="Liberation Serif" w:cs="Liberation Serif"/>
          <w:bCs/>
          <w:sz w:val="28"/>
          <w:szCs w:val="28"/>
        </w:rPr>
        <w:t xml:space="preserve"> муниципального района в порядке, утвержденном постановлением Администрации </w:t>
      </w:r>
      <w:proofErr w:type="spellStart"/>
      <w:r>
        <w:rPr>
          <w:rFonts w:ascii="Liberation Serif" w:hAnsi="Liberation Serif" w:cs="Liberation Serif"/>
          <w:bCs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 w:cs="Liberation Serif"/>
          <w:bCs/>
          <w:sz w:val="28"/>
          <w:szCs w:val="28"/>
        </w:rPr>
        <w:t xml:space="preserve"> сельского поселения в соответствии с общими требованиями, установленными Правительством Российской Федерации.</w:t>
      </w:r>
    </w:p>
    <w:p w:rsidR="002C60DA" w:rsidRDefault="00867144">
      <w:pPr>
        <w:ind w:firstLine="708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Статья 22</w:t>
      </w:r>
      <w:r>
        <w:rPr>
          <w:rFonts w:ascii="Liberation Serif" w:hAnsi="Liberation Serif"/>
          <w:sz w:val="28"/>
          <w:szCs w:val="28"/>
        </w:rPr>
        <w:t xml:space="preserve">. </w:t>
      </w:r>
      <w:r>
        <w:rPr>
          <w:rFonts w:ascii="Liberation Serif" w:hAnsi="Liberation Serif"/>
          <w:bCs/>
          <w:sz w:val="28"/>
          <w:szCs w:val="28"/>
        </w:rPr>
        <w:t>Настоящее Решение вступает в силу с 1 января 2024 года.</w:t>
      </w:r>
    </w:p>
    <w:p w:rsidR="002C60DA" w:rsidRDefault="00867144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Статья 23</w:t>
      </w:r>
      <w:r>
        <w:rPr>
          <w:rFonts w:ascii="Liberation Serif" w:hAnsi="Liberation Serif"/>
          <w:sz w:val="28"/>
          <w:szCs w:val="28"/>
        </w:rPr>
        <w:t xml:space="preserve">. Опубликовать настоящее Решение в «Информационном вестнике </w:t>
      </w:r>
      <w:proofErr w:type="spellStart"/>
      <w:r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сельского поселения» и разместить на официальном сайте </w:t>
      </w:r>
      <w:proofErr w:type="spellStart"/>
      <w:r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>
        <w:rPr>
          <w:rFonts w:ascii="Liberation Serif" w:hAnsi="Liberation Serif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2C60DA" w:rsidRDefault="00BF246A" w:rsidP="00BF246A">
      <w:pPr>
        <w:pStyle w:val="Style7"/>
        <w:tabs>
          <w:tab w:val="left" w:pos="540"/>
        </w:tabs>
        <w:spacing w:line="240" w:lineRule="auto"/>
        <w:ind w:left="51" w:firstLine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ab/>
        <w:t xml:space="preserve">  </w:t>
      </w:r>
      <w:r w:rsidR="00867144">
        <w:rPr>
          <w:rFonts w:ascii="Liberation Serif" w:hAnsi="Liberation Serif"/>
          <w:b/>
          <w:sz w:val="28"/>
          <w:szCs w:val="28"/>
        </w:rPr>
        <w:t>Статья 24</w:t>
      </w:r>
      <w:r w:rsidR="00867144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867144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867144">
        <w:rPr>
          <w:rFonts w:ascii="Liberation Serif" w:hAnsi="Liberation Serif"/>
          <w:sz w:val="28"/>
          <w:szCs w:val="28"/>
        </w:rPr>
        <w:t xml:space="preserve"> исполнением данного решения возложить на комиссию по экономическим вопросам (председатель </w:t>
      </w:r>
      <w:r w:rsidR="00D37072">
        <w:rPr>
          <w:rFonts w:ascii="Liberation Serif" w:hAnsi="Liberation Serif"/>
          <w:sz w:val="28"/>
          <w:szCs w:val="28"/>
        </w:rPr>
        <w:t>Волкова Л.В.</w:t>
      </w:r>
      <w:r w:rsidR="00867144">
        <w:rPr>
          <w:rFonts w:ascii="Liberation Serif" w:hAnsi="Liberation Serif"/>
          <w:sz w:val="28"/>
          <w:szCs w:val="28"/>
        </w:rPr>
        <w:t>).</w:t>
      </w:r>
    </w:p>
    <w:p w:rsidR="002C60DA" w:rsidRDefault="002C60DA">
      <w:pPr>
        <w:tabs>
          <w:tab w:val="left" w:pos="540"/>
        </w:tabs>
        <w:ind w:firstLine="489"/>
        <w:jc w:val="both"/>
        <w:rPr>
          <w:rFonts w:ascii="Liberation Serif" w:hAnsi="Liberation Serif"/>
          <w:sz w:val="28"/>
          <w:szCs w:val="28"/>
        </w:rPr>
      </w:pPr>
    </w:p>
    <w:p w:rsidR="002C60DA" w:rsidRDefault="002C60DA">
      <w:pPr>
        <w:widowControl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BF246A" w:rsidRDefault="00BF246A">
      <w:pPr>
        <w:widowControl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BF246A" w:rsidRDefault="00BF246A">
      <w:pPr>
        <w:widowControl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2C60DA" w:rsidRDefault="002C60DA">
      <w:pPr>
        <w:widowControl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2C60DA" w:rsidRDefault="002C60DA">
      <w:pPr>
        <w:widowControl w:val="0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2C60DA" w:rsidRDefault="00867144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Председатель Думы                                       Глава </w:t>
      </w:r>
      <w:proofErr w:type="spellStart"/>
      <w:r>
        <w:rPr>
          <w:rFonts w:ascii="Liberation Serif" w:hAnsi="Liberation Serif"/>
          <w:sz w:val="28"/>
          <w:szCs w:val="28"/>
        </w:rPr>
        <w:t>Усть-Ницинского</w:t>
      </w:r>
      <w:proofErr w:type="spellEnd"/>
    </w:p>
    <w:p w:rsidR="00BF246A" w:rsidRDefault="00867144">
      <w:pPr>
        <w:jc w:val="both"/>
        <w:rPr>
          <w:rFonts w:ascii="Liberation Serif" w:hAnsi="Liberation Serif"/>
          <w:sz w:val="28"/>
          <w:szCs w:val="28"/>
        </w:rPr>
      </w:pPr>
      <w:proofErr w:type="spellStart"/>
      <w:r>
        <w:rPr>
          <w:rFonts w:ascii="Liberation Serif" w:hAnsi="Liberation Serif"/>
          <w:sz w:val="28"/>
          <w:szCs w:val="28"/>
        </w:rPr>
        <w:t>Усть-Ницинского</w:t>
      </w:r>
      <w:proofErr w:type="spellEnd"/>
      <w:r w:rsidR="00BF246A">
        <w:rPr>
          <w:rFonts w:ascii="Liberation Serif" w:hAnsi="Liberation Serif"/>
          <w:sz w:val="28"/>
          <w:szCs w:val="28"/>
        </w:rPr>
        <w:t xml:space="preserve">                                            сельского поселения</w:t>
      </w:r>
    </w:p>
    <w:p w:rsidR="00BF246A" w:rsidRDefault="00D37072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сельского поселения    </w:t>
      </w:r>
    </w:p>
    <w:p w:rsidR="002C60DA" w:rsidRDefault="00D37072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</w:t>
      </w:r>
      <w:r w:rsidR="00BF246A">
        <w:rPr>
          <w:rFonts w:ascii="Liberation Serif" w:hAnsi="Liberation Serif"/>
          <w:sz w:val="28"/>
          <w:szCs w:val="28"/>
        </w:rPr>
        <w:t xml:space="preserve">               </w:t>
      </w:r>
    </w:p>
    <w:p w:rsidR="002C60DA" w:rsidRDefault="00867144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 Ю.И.Востриков                              __________А.С.Лукин</w:t>
      </w:r>
    </w:p>
    <w:p w:rsidR="002C60DA" w:rsidRDefault="002C60DA">
      <w:pPr>
        <w:widowControl w:val="0"/>
        <w:rPr>
          <w:rFonts w:ascii="Liberation Serif" w:hAnsi="Liberation Serif"/>
          <w:sz w:val="28"/>
          <w:szCs w:val="28"/>
        </w:rPr>
      </w:pPr>
    </w:p>
    <w:tbl>
      <w:tblPr>
        <w:tblW w:w="2029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311"/>
        <w:gridCol w:w="5564"/>
        <w:gridCol w:w="4423"/>
      </w:tblGrid>
      <w:tr w:rsidR="002C60DA">
        <w:tc>
          <w:tcPr>
            <w:tcW w:w="10311" w:type="dxa"/>
          </w:tcPr>
          <w:p w:rsidR="002C60DA" w:rsidRDefault="002C60DA">
            <w:pPr>
              <w:widowControl w:val="0"/>
              <w:tabs>
                <w:tab w:val="left" w:pos="360"/>
                <w:tab w:val="left" w:pos="540"/>
              </w:tabs>
              <w:rPr>
                <w:rFonts w:ascii="Liberation Serif" w:hAnsi="Liberation Serif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564" w:type="dxa"/>
          </w:tcPr>
          <w:p w:rsidR="002C60DA" w:rsidRDefault="002C60DA">
            <w:pPr>
              <w:widowControl w:val="0"/>
              <w:tabs>
                <w:tab w:val="left" w:pos="360"/>
                <w:tab w:val="left" w:pos="540"/>
              </w:tabs>
              <w:ind w:firstLine="180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423" w:type="dxa"/>
          </w:tcPr>
          <w:p w:rsidR="002C60DA" w:rsidRDefault="002C60DA">
            <w:pPr>
              <w:widowControl w:val="0"/>
              <w:tabs>
                <w:tab w:val="left" w:pos="360"/>
                <w:tab w:val="left" w:pos="540"/>
              </w:tabs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2C60DA" w:rsidRDefault="002C60DA" w:rsidP="00CF4B0E">
      <w:pPr>
        <w:widowControl w:val="0"/>
        <w:tabs>
          <w:tab w:val="left" w:pos="7470"/>
          <w:tab w:val="right" w:pos="9355"/>
        </w:tabs>
        <w:outlineLvl w:val="0"/>
        <w:rPr>
          <w:rFonts w:ascii="Liberation Serif" w:hAnsi="Liberation Serif"/>
          <w:sz w:val="28"/>
          <w:szCs w:val="28"/>
        </w:rPr>
      </w:pPr>
    </w:p>
    <w:sectPr w:rsidR="002C60DA" w:rsidSect="00BF246A">
      <w:pgSz w:w="11906" w:h="16838"/>
      <w:pgMar w:top="1134" w:right="850" w:bottom="85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541EF"/>
    <w:multiLevelType w:val="multilevel"/>
    <w:tmpl w:val="695541EF"/>
    <w:lvl w:ilvl="0">
      <w:start w:val="1"/>
      <w:numFmt w:val="decimal"/>
      <w:lvlText w:val="%1)"/>
      <w:lvlJc w:val="left"/>
      <w:pPr>
        <w:ind w:left="1068" w:hanging="360"/>
      </w:pPr>
      <w:rPr>
        <w:rFonts w:ascii="Liberation Serif" w:hAnsi="Liberation Serif" w:cs="Liberation Serif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C646EC6"/>
    <w:multiLevelType w:val="multilevel"/>
    <w:tmpl w:val="7C646E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23CEF"/>
    <w:rsid w:val="000160FA"/>
    <w:rsid w:val="000F4627"/>
    <w:rsid w:val="00174B6B"/>
    <w:rsid w:val="001A36A4"/>
    <w:rsid w:val="001F5BF0"/>
    <w:rsid w:val="00225B20"/>
    <w:rsid w:val="002850F0"/>
    <w:rsid w:val="002C60DA"/>
    <w:rsid w:val="002D283E"/>
    <w:rsid w:val="002F2126"/>
    <w:rsid w:val="00320CD4"/>
    <w:rsid w:val="003434D6"/>
    <w:rsid w:val="003549BA"/>
    <w:rsid w:val="003C6BEF"/>
    <w:rsid w:val="003E1CAC"/>
    <w:rsid w:val="00432AF3"/>
    <w:rsid w:val="004704C7"/>
    <w:rsid w:val="004B4AB7"/>
    <w:rsid w:val="004C3C8D"/>
    <w:rsid w:val="005F37A4"/>
    <w:rsid w:val="00600563"/>
    <w:rsid w:val="00634B73"/>
    <w:rsid w:val="00636F6B"/>
    <w:rsid w:val="0069148A"/>
    <w:rsid w:val="00692AA3"/>
    <w:rsid w:val="00755DEE"/>
    <w:rsid w:val="00770B5B"/>
    <w:rsid w:val="007D6656"/>
    <w:rsid w:val="00867144"/>
    <w:rsid w:val="00890116"/>
    <w:rsid w:val="00894FD7"/>
    <w:rsid w:val="008D166A"/>
    <w:rsid w:val="00953987"/>
    <w:rsid w:val="00962490"/>
    <w:rsid w:val="00A32DC3"/>
    <w:rsid w:val="00A92314"/>
    <w:rsid w:val="00B50A6E"/>
    <w:rsid w:val="00B8175C"/>
    <w:rsid w:val="00BF246A"/>
    <w:rsid w:val="00CF4B0E"/>
    <w:rsid w:val="00D37072"/>
    <w:rsid w:val="00E1589F"/>
    <w:rsid w:val="00EE09F2"/>
    <w:rsid w:val="00F23CEF"/>
    <w:rsid w:val="00F25E0F"/>
    <w:rsid w:val="00F71A94"/>
    <w:rsid w:val="00F940D3"/>
    <w:rsid w:val="00FE3791"/>
    <w:rsid w:val="1F105438"/>
    <w:rsid w:val="2C2A43C0"/>
    <w:rsid w:val="5925291F"/>
    <w:rsid w:val="6B283F29"/>
    <w:rsid w:val="6C667D6E"/>
    <w:rsid w:val="72CD3B2F"/>
    <w:rsid w:val="77B26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unhideWhenUsed="0" w:qFormat="1"/>
    <w:lsdException w:name="Subtitle" w:locked="1" w:semiHidden="0" w:uiPriority="0" w:unhideWhenUsed="0" w:qFormat="1"/>
    <w:lsdException w:name="Body Text Indent 2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 w:qFormat="1"/>
    <w:lsdException w:name="Table Grid" w:locked="1" w:uiPriority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83E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2D283E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qFormat/>
    <w:rsid w:val="002D283E"/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qFormat/>
    <w:rsid w:val="002D283E"/>
    <w:pPr>
      <w:suppressLineNumbers/>
      <w:spacing w:before="120" w:after="120"/>
    </w:pPr>
    <w:rPr>
      <w:rFonts w:cs="Arial"/>
      <w:i/>
      <w:iCs/>
    </w:rPr>
  </w:style>
  <w:style w:type="paragraph" w:styleId="11">
    <w:name w:val="index 1"/>
    <w:basedOn w:val="a"/>
    <w:next w:val="a"/>
    <w:uiPriority w:val="99"/>
    <w:semiHidden/>
    <w:unhideWhenUsed/>
    <w:qFormat/>
    <w:rsid w:val="002D283E"/>
  </w:style>
  <w:style w:type="paragraph" w:styleId="a5">
    <w:name w:val="Body Text"/>
    <w:basedOn w:val="a"/>
    <w:qFormat/>
    <w:rsid w:val="002D283E"/>
    <w:pPr>
      <w:spacing w:after="140" w:line="276" w:lineRule="auto"/>
    </w:pPr>
  </w:style>
  <w:style w:type="paragraph" w:styleId="a6">
    <w:name w:val="index heading"/>
    <w:basedOn w:val="a"/>
    <w:next w:val="11"/>
    <w:qFormat/>
    <w:rsid w:val="002D283E"/>
    <w:pPr>
      <w:suppressLineNumbers/>
    </w:pPr>
    <w:rPr>
      <w:rFonts w:cs="Arial"/>
    </w:rPr>
  </w:style>
  <w:style w:type="paragraph" w:styleId="a7">
    <w:name w:val="Body Text Indent"/>
    <w:basedOn w:val="a"/>
    <w:uiPriority w:val="99"/>
    <w:semiHidden/>
    <w:qFormat/>
    <w:rsid w:val="002D283E"/>
    <w:pPr>
      <w:ind w:firstLine="708"/>
      <w:jc w:val="both"/>
    </w:pPr>
    <w:rPr>
      <w:rFonts w:eastAsia="Calibri"/>
      <w:iCs/>
    </w:rPr>
  </w:style>
  <w:style w:type="paragraph" w:styleId="a8">
    <w:name w:val="Title"/>
    <w:basedOn w:val="a"/>
    <w:qFormat/>
    <w:locked/>
    <w:rsid w:val="002D283E"/>
    <w:pPr>
      <w:ind w:firstLine="708"/>
      <w:jc w:val="center"/>
    </w:pPr>
    <w:rPr>
      <w:b/>
      <w:bCs/>
      <w:sz w:val="28"/>
    </w:rPr>
  </w:style>
  <w:style w:type="paragraph" w:styleId="a9">
    <w:name w:val="List"/>
    <w:basedOn w:val="a5"/>
    <w:qFormat/>
    <w:rsid w:val="002D283E"/>
    <w:rPr>
      <w:rFonts w:cs="Arial"/>
    </w:rPr>
  </w:style>
  <w:style w:type="paragraph" w:styleId="2">
    <w:name w:val="Body Text Indent 2"/>
    <w:basedOn w:val="a"/>
    <w:uiPriority w:val="99"/>
    <w:semiHidden/>
    <w:qFormat/>
    <w:rsid w:val="002D283E"/>
    <w:pPr>
      <w:ind w:firstLine="708"/>
      <w:jc w:val="both"/>
    </w:pPr>
    <w:rPr>
      <w:rFonts w:eastAsia="Calibri"/>
      <w:color w:val="FF0000"/>
    </w:rPr>
  </w:style>
  <w:style w:type="character" w:customStyle="1" w:styleId="aa">
    <w:name w:val="Текст выноски Знак"/>
    <w:basedOn w:val="a0"/>
    <w:uiPriority w:val="99"/>
    <w:semiHidden/>
    <w:qFormat/>
    <w:locked/>
    <w:rsid w:val="002D283E"/>
    <w:rPr>
      <w:rFonts w:ascii="Tahoma" w:hAnsi="Tahoma" w:cs="Tahoma"/>
      <w:sz w:val="16"/>
      <w:szCs w:val="16"/>
      <w:lang w:eastAsia="ru-RU"/>
    </w:rPr>
  </w:style>
  <w:style w:type="character" w:customStyle="1" w:styleId="FontStyle14">
    <w:name w:val="Font Style14"/>
    <w:uiPriority w:val="99"/>
    <w:qFormat/>
    <w:rsid w:val="002D283E"/>
    <w:rPr>
      <w:rFonts w:ascii="Times New Roman" w:hAnsi="Times New Roman"/>
      <w:sz w:val="26"/>
    </w:rPr>
  </w:style>
  <w:style w:type="character" w:customStyle="1" w:styleId="ab">
    <w:name w:val="Основной текст с отступом Знак"/>
    <w:basedOn w:val="a0"/>
    <w:uiPriority w:val="99"/>
    <w:semiHidden/>
    <w:qFormat/>
    <w:rsid w:val="002D283E"/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uiPriority w:val="99"/>
    <w:semiHidden/>
    <w:qFormat/>
    <w:rsid w:val="002D283E"/>
    <w:rPr>
      <w:rFonts w:ascii="Times New Roman" w:eastAsia="Times New Roman" w:hAnsi="Times New Roman"/>
      <w:sz w:val="24"/>
      <w:szCs w:val="24"/>
    </w:rPr>
  </w:style>
  <w:style w:type="character" w:customStyle="1" w:styleId="ac">
    <w:name w:val="Название Знак"/>
    <w:basedOn w:val="a0"/>
    <w:qFormat/>
    <w:rsid w:val="002D283E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qFormat/>
    <w:rsid w:val="002D283E"/>
    <w:rPr>
      <w:rFonts w:ascii="Times New Roman" w:eastAsia="Times New Roman" w:hAnsi="Times New Roman"/>
      <w:b/>
      <w:bCs/>
      <w:kern w:val="2"/>
      <w:sz w:val="48"/>
      <w:szCs w:val="48"/>
    </w:rPr>
  </w:style>
  <w:style w:type="character" w:customStyle="1" w:styleId="-">
    <w:name w:val="Интернет-ссылка"/>
    <w:qFormat/>
    <w:rsid w:val="002D283E"/>
    <w:rPr>
      <w:color w:val="000080"/>
      <w:u w:val="single"/>
    </w:rPr>
  </w:style>
  <w:style w:type="paragraph" w:customStyle="1" w:styleId="12">
    <w:name w:val="Заголовок1"/>
    <w:basedOn w:val="a"/>
    <w:next w:val="a5"/>
    <w:qFormat/>
    <w:rsid w:val="002D283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nsPlusTitle">
    <w:name w:val="ConsPlusTitle"/>
    <w:uiPriority w:val="99"/>
    <w:qFormat/>
    <w:rsid w:val="002D283E"/>
    <w:pPr>
      <w:widowControl w:val="0"/>
      <w:suppressAutoHyphens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qFormat/>
    <w:rsid w:val="002D283E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qFormat/>
    <w:rsid w:val="002D283E"/>
    <w:pPr>
      <w:widowControl w:val="0"/>
      <w:suppressAutoHyphens/>
      <w:ind w:firstLine="720"/>
    </w:pPr>
    <w:rPr>
      <w:rFonts w:ascii="Arial" w:eastAsia="Times New Roman" w:hAnsi="Arial" w:cs="Arial"/>
    </w:rPr>
  </w:style>
  <w:style w:type="paragraph" w:customStyle="1" w:styleId="Style7">
    <w:name w:val="Style7"/>
    <w:basedOn w:val="a"/>
    <w:uiPriority w:val="99"/>
    <w:qFormat/>
    <w:rsid w:val="002D283E"/>
    <w:pPr>
      <w:widowControl w:val="0"/>
      <w:spacing w:line="317" w:lineRule="exact"/>
      <w:ind w:firstLine="331"/>
      <w:jc w:val="both"/>
    </w:pPr>
  </w:style>
  <w:style w:type="paragraph" w:customStyle="1" w:styleId="ConsTitle">
    <w:name w:val="ConsTitle"/>
    <w:uiPriority w:val="99"/>
    <w:qFormat/>
    <w:rsid w:val="002D283E"/>
    <w:pPr>
      <w:widowControl w:val="0"/>
      <w:suppressAutoHyphens/>
    </w:pPr>
    <w:rPr>
      <w:rFonts w:ascii="Arial" w:hAnsi="Arial" w:cs="Arial"/>
      <w:b/>
      <w:bCs/>
      <w:sz w:val="16"/>
      <w:szCs w:val="16"/>
    </w:rPr>
  </w:style>
  <w:style w:type="paragraph" w:customStyle="1" w:styleId="13">
    <w:name w:val="Знак Знак1 Знак Знак Знак Знак Знак Знак Знак Знак Знак Знак Знак"/>
    <w:basedOn w:val="a"/>
    <w:uiPriority w:val="99"/>
    <w:qFormat/>
    <w:rsid w:val="002D283E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4">
    <w:name w:val="Знак Знак1 Знак Знак Знак Знак Знак"/>
    <w:basedOn w:val="a"/>
    <w:uiPriority w:val="99"/>
    <w:qFormat/>
    <w:rsid w:val="002D283E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onsNormal">
    <w:name w:val="ConsNormal"/>
    <w:qFormat/>
    <w:rsid w:val="002D283E"/>
    <w:pPr>
      <w:widowControl w:val="0"/>
      <w:suppressAutoHyphens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2D283E"/>
    <w:pPr>
      <w:ind w:left="720"/>
      <w:contextualSpacing/>
    </w:pPr>
  </w:style>
  <w:style w:type="paragraph" w:customStyle="1" w:styleId="21">
    <w:name w:val="Основной текст 21"/>
    <w:basedOn w:val="a"/>
    <w:qFormat/>
    <w:rsid w:val="002D283E"/>
    <w:pPr>
      <w:jc w:val="both"/>
    </w:pPr>
    <w:rPr>
      <w:b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C0674672FDCBF73FF9971ECC69220A385E3640C88AF8D5BA4C4F62B9B45N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B4AE7-EAFA-421B-B3E4-1348A66CB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1692</Words>
  <Characters>9649</Characters>
  <Application>Microsoft Office Word</Application>
  <DocSecurity>0</DocSecurity>
  <Lines>80</Lines>
  <Paragraphs>22</Paragraphs>
  <ScaleCrop>false</ScaleCrop>
  <Company>Финансовое управление</Company>
  <LinksUpToDate>false</LinksUpToDate>
  <CharactersWithSpaces>11319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duma1</cp:lastModifiedBy>
  <cp:revision>60</cp:revision>
  <cp:lastPrinted>2024-01-10T04:04:00Z</cp:lastPrinted>
  <dcterms:created xsi:type="dcterms:W3CDTF">2015-11-03T15:30:00Z</dcterms:created>
  <dcterms:modified xsi:type="dcterms:W3CDTF">2024-01-10T04:04:00Z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1049-12.2.0.13359</vt:lpwstr>
  </property>
  <property fmtid="{D5CDD505-2E9C-101B-9397-08002B2CF9AE}" pid="9" name="ICV">
    <vt:lpwstr>220A6528E25842A690ED327E0C49C2C7</vt:lpwstr>
  </property>
</Properties>
</file>