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01.0</w:t>
      </w:r>
      <w:r w:rsidR="00EE651E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7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.202</w:t>
      </w:r>
      <w:r w:rsidR="00516104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3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984"/>
        <w:gridCol w:w="1985"/>
        <w:gridCol w:w="1701"/>
      </w:tblGrid>
      <w:tr w:rsidR="00DE1D31" w:rsidRPr="00DE1D31" w:rsidTr="00EE651E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EE651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</w:t>
            </w:r>
            <w:r w:rsidR="00EE651E">
              <w:rPr>
                <w:rFonts w:ascii="Liberation Serif" w:hAnsi="Liberation Serif" w:cs="Times New Roman"/>
                <w:sz w:val="28"/>
                <w:szCs w:val="28"/>
              </w:rPr>
              <w:t>полугодие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            </w:t>
            </w:r>
            <w:r w:rsidR="00516104">
              <w:rPr>
                <w:rFonts w:ascii="Liberation Serif" w:hAnsi="Liberation Serif" w:cs="Times New Roman"/>
                <w:sz w:val="28"/>
                <w:szCs w:val="28"/>
              </w:rPr>
              <w:t>2022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EE651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</w:t>
            </w:r>
            <w:r w:rsidR="00EE651E">
              <w:rPr>
                <w:rFonts w:ascii="Liberation Serif" w:hAnsi="Liberation Serif" w:cs="Times New Roman"/>
                <w:sz w:val="28"/>
                <w:szCs w:val="28"/>
              </w:rPr>
              <w:t>полугодие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516104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516104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EE651E" w:rsidRPr="00DE1D31" w:rsidTr="00EE651E">
        <w:tc>
          <w:tcPr>
            <w:tcW w:w="2338" w:type="dxa"/>
          </w:tcPr>
          <w:p w:rsidR="00EE651E" w:rsidRPr="009B42FB" w:rsidRDefault="00EE651E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EE651E" w:rsidRDefault="00EE651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38083,8</w:t>
            </w:r>
          </w:p>
        </w:tc>
        <w:tc>
          <w:tcPr>
            <w:tcW w:w="1984" w:type="dxa"/>
          </w:tcPr>
          <w:p w:rsidR="00EE651E" w:rsidRDefault="00EE651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46,76</w:t>
            </w:r>
          </w:p>
        </w:tc>
        <w:tc>
          <w:tcPr>
            <w:tcW w:w="1985" w:type="dxa"/>
          </w:tcPr>
          <w:p w:rsidR="00EE651E" w:rsidRPr="009B42FB" w:rsidRDefault="00EE651E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35344,3</w:t>
            </w:r>
          </w:p>
        </w:tc>
        <w:tc>
          <w:tcPr>
            <w:tcW w:w="1701" w:type="dxa"/>
          </w:tcPr>
          <w:p w:rsidR="00EE651E" w:rsidRPr="009B42FB" w:rsidRDefault="00EE651E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44,27</w:t>
            </w:r>
          </w:p>
        </w:tc>
      </w:tr>
      <w:tr w:rsidR="00EE651E" w:rsidRPr="00DE1D31" w:rsidTr="00EE651E">
        <w:tc>
          <w:tcPr>
            <w:tcW w:w="2338" w:type="dxa"/>
          </w:tcPr>
          <w:p w:rsidR="00EE651E" w:rsidRPr="009B42FB" w:rsidRDefault="00EE651E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EE651E" w:rsidRDefault="00EE651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35274,2</w:t>
            </w:r>
          </w:p>
        </w:tc>
        <w:tc>
          <w:tcPr>
            <w:tcW w:w="1984" w:type="dxa"/>
          </w:tcPr>
          <w:p w:rsidR="00EE651E" w:rsidRDefault="00EE651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43,31</w:t>
            </w:r>
          </w:p>
        </w:tc>
        <w:tc>
          <w:tcPr>
            <w:tcW w:w="1985" w:type="dxa"/>
          </w:tcPr>
          <w:p w:rsidR="00EE651E" w:rsidRPr="009B42FB" w:rsidRDefault="00EE651E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29908,5</w:t>
            </w:r>
          </w:p>
        </w:tc>
        <w:tc>
          <w:tcPr>
            <w:tcW w:w="1701" w:type="dxa"/>
          </w:tcPr>
          <w:p w:rsidR="00EE651E" w:rsidRPr="009B42FB" w:rsidRDefault="00EE651E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37,41</w:t>
            </w:r>
          </w:p>
        </w:tc>
      </w:tr>
      <w:tr w:rsidR="00EE651E" w:rsidRPr="00DE1D31" w:rsidTr="00EE651E">
        <w:tc>
          <w:tcPr>
            <w:tcW w:w="2338" w:type="dxa"/>
          </w:tcPr>
          <w:p w:rsidR="00EE651E" w:rsidRPr="009B42FB" w:rsidRDefault="00EE651E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EE651E" w:rsidRDefault="00EE651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+2809,6</w:t>
            </w:r>
          </w:p>
        </w:tc>
        <w:tc>
          <w:tcPr>
            <w:tcW w:w="1984" w:type="dxa"/>
          </w:tcPr>
          <w:p w:rsidR="00EE651E" w:rsidRDefault="00EE651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EE651E" w:rsidRPr="009B42FB" w:rsidRDefault="00EE651E" w:rsidP="00EE651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5435,8</w:t>
            </w:r>
          </w:p>
        </w:tc>
        <w:tc>
          <w:tcPr>
            <w:tcW w:w="1701" w:type="dxa"/>
          </w:tcPr>
          <w:p w:rsidR="00EE651E" w:rsidRPr="009B42FB" w:rsidRDefault="00EE651E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на </w:t>
      </w:r>
      <w:r w:rsidR="00EE651E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01.07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.202</w:t>
      </w:r>
      <w:r w:rsidR="00516104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3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="00060176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9861BB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9861BB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9861BB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613" w:type="dxa"/>
            <w:vMerge w:val="restart"/>
          </w:tcPr>
          <w:p w:rsidR="004E3740" w:rsidRDefault="004E3740" w:rsidP="003564AC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</w:t>
            </w:r>
            <w:r w:rsidR="001F00A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3564AC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EE651E" w:rsidTr="00D43145">
        <w:tc>
          <w:tcPr>
            <w:tcW w:w="3011" w:type="dxa"/>
          </w:tcPr>
          <w:p w:rsidR="00EE651E" w:rsidRPr="00D43145" w:rsidRDefault="00EE651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EE651E" w:rsidRPr="00D43145" w:rsidRDefault="00EE651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79834,9</w:t>
            </w:r>
          </w:p>
        </w:tc>
        <w:tc>
          <w:tcPr>
            <w:tcW w:w="1349" w:type="dxa"/>
          </w:tcPr>
          <w:p w:rsidR="00EE651E" w:rsidRPr="00D43145" w:rsidRDefault="00EE651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35344,3</w:t>
            </w:r>
          </w:p>
        </w:tc>
        <w:tc>
          <w:tcPr>
            <w:tcW w:w="1643" w:type="dxa"/>
          </w:tcPr>
          <w:p w:rsidR="00EE651E" w:rsidRPr="00D43145" w:rsidRDefault="00EE651E" w:rsidP="00516104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44,27</w:t>
            </w:r>
          </w:p>
        </w:tc>
        <w:tc>
          <w:tcPr>
            <w:tcW w:w="1349" w:type="dxa"/>
          </w:tcPr>
          <w:p w:rsidR="00EE651E" w:rsidRDefault="00EE651E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38083,8</w:t>
            </w:r>
          </w:p>
        </w:tc>
        <w:tc>
          <w:tcPr>
            <w:tcW w:w="1613" w:type="dxa"/>
          </w:tcPr>
          <w:p w:rsidR="00EE651E" w:rsidRPr="00D43145" w:rsidRDefault="006606D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92,81</w:t>
            </w:r>
          </w:p>
        </w:tc>
      </w:tr>
      <w:tr w:rsidR="00EE651E" w:rsidTr="00D43145">
        <w:tc>
          <w:tcPr>
            <w:tcW w:w="3011" w:type="dxa"/>
          </w:tcPr>
          <w:p w:rsidR="00EE651E" w:rsidRPr="003564AC" w:rsidRDefault="00EE651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3564AC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EE651E" w:rsidRPr="003564AC" w:rsidRDefault="00EE651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14956,0</w:t>
            </w:r>
          </w:p>
        </w:tc>
        <w:tc>
          <w:tcPr>
            <w:tcW w:w="1349" w:type="dxa"/>
          </w:tcPr>
          <w:p w:rsidR="00EE651E" w:rsidRPr="003564AC" w:rsidRDefault="00EE651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5504</w:t>
            </w:r>
            <w:r w:rsidR="007F4ACD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,6</w:t>
            </w:r>
          </w:p>
        </w:tc>
        <w:tc>
          <w:tcPr>
            <w:tcW w:w="1643" w:type="dxa"/>
          </w:tcPr>
          <w:p w:rsidR="00EE651E" w:rsidRPr="003564AC" w:rsidRDefault="00EE651E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36,80</w:t>
            </w:r>
          </w:p>
        </w:tc>
        <w:tc>
          <w:tcPr>
            <w:tcW w:w="1349" w:type="dxa"/>
          </w:tcPr>
          <w:p w:rsidR="00EE651E" w:rsidRDefault="00EE651E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5863,4</w:t>
            </w:r>
          </w:p>
        </w:tc>
        <w:tc>
          <w:tcPr>
            <w:tcW w:w="1613" w:type="dxa"/>
          </w:tcPr>
          <w:p w:rsidR="00EE651E" w:rsidRPr="003564AC" w:rsidRDefault="006606D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93,88</w:t>
            </w:r>
          </w:p>
        </w:tc>
      </w:tr>
      <w:tr w:rsidR="00EE651E" w:rsidTr="00D43145">
        <w:tc>
          <w:tcPr>
            <w:tcW w:w="3011" w:type="dxa"/>
          </w:tcPr>
          <w:p w:rsidR="00EE651E" w:rsidRPr="003564AC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3564AC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EE651E" w:rsidRPr="003564AC" w:rsidRDefault="00EE651E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417,0</w:t>
            </w:r>
          </w:p>
        </w:tc>
        <w:tc>
          <w:tcPr>
            <w:tcW w:w="1349" w:type="dxa"/>
          </w:tcPr>
          <w:p w:rsidR="00EE651E" w:rsidRPr="003564AC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209,3</w:t>
            </w:r>
          </w:p>
        </w:tc>
        <w:tc>
          <w:tcPr>
            <w:tcW w:w="1643" w:type="dxa"/>
          </w:tcPr>
          <w:p w:rsidR="00EE651E" w:rsidRPr="003564AC" w:rsidRDefault="00EE651E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50,18</w:t>
            </w:r>
          </w:p>
        </w:tc>
        <w:tc>
          <w:tcPr>
            <w:tcW w:w="1349" w:type="dxa"/>
          </w:tcPr>
          <w:p w:rsidR="00EE651E" w:rsidRDefault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169,5</w:t>
            </w:r>
          </w:p>
        </w:tc>
        <w:tc>
          <w:tcPr>
            <w:tcW w:w="1613" w:type="dxa"/>
          </w:tcPr>
          <w:p w:rsidR="00EE651E" w:rsidRPr="003564AC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123,48</w:t>
            </w:r>
          </w:p>
        </w:tc>
      </w:tr>
      <w:tr w:rsidR="00EE651E" w:rsidTr="00D43145">
        <w:tc>
          <w:tcPr>
            <w:tcW w:w="3011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Акцизы на нефтепродукты</w:t>
            </w:r>
          </w:p>
        </w:tc>
        <w:tc>
          <w:tcPr>
            <w:tcW w:w="1349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11268,0</w:t>
            </w:r>
          </w:p>
        </w:tc>
        <w:tc>
          <w:tcPr>
            <w:tcW w:w="1349" w:type="dxa"/>
          </w:tcPr>
          <w:p w:rsidR="00EE651E" w:rsidRDefault="00EE651E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5376,2</w:t>
            </w:r>
          </w:p>
        </w:tc>
        <w:tc>
          <w:tcPr>
            <w:tcW w:w="1643" w:type="dxa"/>
          </w:tcPr>
          <w:p w:rsidR="00EE651E" w:rsidRDefault="00EE651E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47,71</w:t>
            </w:r>
          </w:p>
        </w:tc>
        <w:tc>
          <w:tcPr>
            <w:tcW w:w="1349" w:type="dxa"/>
          </w:tcPr>
          <w:p w:rsidR="00EE651E" w:rsidRDefault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5012,2</w:t>
            </w:r>
          </w:p>
        </w:tc>
        <w:tc>
          <w:tcPr>
            <w:tcW w:w="1613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107,26</w:t>
            </w:r>
          </w:p>
        </w:tc>
      </w:tr>
      <w:tr w:rsidR="00EE651E" w:rsidTr="00D43145">
        <w:tc>
          <w:tcPr>
            <w:tcW w:w="3011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1020,0</w:t>
            </w:r>
          </w:p>
        </w:tc>
        <w:tc>
          <w:tcPr>
            <w:tcW w:w="1349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91,5</w:t>
            </w:r>
          </w:p>
        </w:tc>
        <w:tc>
          <w:tcPr>
            <w:tcW w:w="1643" w:type="dxa"/>
          </w:tcPr>
          <w:p w:rsidR="00EE651E" w:rsidRDefault="00EE651E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8,97</w:t>
            </w:r>
          </w:p>
        </w:tc>
        <w:tc>
          <w:tcPr>
            <w:tcW w:w="1349" w:type="dxa"/>
          </w:tcPr>
          <w:p w:rsidR="00EE651E" w:rsidRDefault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84,1</w:t>
            </w:r>
          </w:p>
        </w:tc>
        <w:tc>
          <w:tcPr>
            <w:tcW w:w="1613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108,80</w:t>
            </w:r>
          </w:p>
        </w:tc>
      </w:tr>
      <w:tr w:rsidR="00EE651E" w:rsidTr="00D43145">
        <w:tc>
          <w:tcPr>
            <w:tcW w:w="3011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земельный налог</w:t>
            </w:r>
          </w:p>
        </w:tc>
        <w:tc>
          <w:tcPr>
            <w:tcW w:w="1349" w:type="dxa"/>
          </w:tcPr>
          <w:p w:rsidR="00EE651E" w:rsidRDefault="00EE651E" w:rsidP="003564AC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2085</w:t>
            </w:r>
            <w:r w:rsidR="007F4ACD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,0</w:t>
            </w:r>
          </w:p>
        </w:tc>
        <w:tc>
          <w:tcPr>
            <w:tcW w:w="1349" w:type="dxa"/>
          </w:tcPr>
          <w:p w:rsidR="00EE651E" w:rsidRDefault="00EE651E" w:rsidP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- 218,1</w:t>
            </w:r>
          </w:p>
        </w:tc>
        <w:tc>
          <w:tcPr>
            <w:tcW w:w="1643" w:type="dxa"/>
          </w:tcPr>
          <w:p w:rsidR="00EE651E" w:rsidRDefault="00EE651E" w:rsidP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- 10,46</w:t>
            </w:r>
          </w:p>
        </w:tc>
        <w:tc>
          <w:tcPr>
            <w:tcW w:w="1349" w:type="dxa"/>
          </w:tcPr>
          <w:p w:rsidR="00EE651E" w:rsidRDefault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531,1</w:t>
            </w:r>
          </w:p>
        </w:tc>
        <w:tc>
          <w:tcPr>
            <w:tcW w:w="1613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EE651E" w:rsidTr="00D43145">
        <w:tc>
          <w:tcPr>
            <w:tcW w:w="3011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неналоговые доходы</w:t>
            </w:r>
          </w:p>
        </w:tc>
        <w:tc>
          <w:tcPr>
            <w:tcW w:w="1349" w:type="dxa"/>
          </w:tcPr>
          <w:p w:rsidR="00EE651E" w:rsidRPr="007F4ACD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7F4ACD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166,0</w:t>
            </w:r>
          </w:p>
        </w:tc>
        <w:tc>
          <w:tcPr>
            <w:tcW w:w="1349" w:type="dxa"/>
          </w:tcPr>
          <w:p w:rsidR="00EE651E" w:rsidRPr="007F4ACD" w:rsidRDefault="007F4ACD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7F4ACD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45,7</w:t>
            </w:r>
          </w:p>
        </w:tc>
        <w:tc>
          <w:tcPr>
            <w:tcW w:w="1643" w:type="dxa"/>
          </w:tcPr>
          <w:p w:rsidR="00EE651E" w:rsidRPr="007F4ACD" w:rsidRDefault="007F4ACD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7F4ACD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27,56</w:t>
            </w:r>
          </w:p>
        </w:tc>
        <w:tc>
          <w:tcPr>
            <w:tcW w:w="1349" w:type="dxa"/>
          </w:tcPr>
          <w:p w:rsidR="00EE651E" w:rsidRPr="007F4ACD" w:rsidRDefault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7F4ACD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66,5</w:t>
            </w:r>
          </w:p>
        </w:tc>
        <w:tc>
          <w:tcPr>
            <w:tcW w:w="1613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68,72</w:t>
            </w:r>
          </w:p>
        </w:tc>
      </w:tr>
      <w:tr w:rsidR="00EE651E" w:rsidTr="00D43145">
        <w:tc>
          <w:tcPr>
            <w:tcW w:w="3011" w:type="dxa"/>
          </w:tcPr>
          <w:p w:rsidR="00EE651E" w:rsidRPr="00D43145" w:rsidRDefault="00EE651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64878,8</w:t>
            </w:r>
          </w:p>
          <w:p w:rsidR="006606D6" w:rsidRPr="008A3122" w:rsidRDefault="006606D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EE651E" w:rsidRPr="008A3122" w:rsidRDefault="006606D6" w:rsidP="008C5B62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29839,7</w:t>
            </w:r>
          </w:p>
        </w:tc>
        <w:tc>
          <w:tcPr>
            <w:tcW w:w="1643" w:type="dxa"/>
          </w:tcPr>
          <w:p w:rsidR="00EE651E" w:rsidRPr="008A3122" w:rsidRDefault="006606D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45,99</w:t>
            </w:r>
          </w:p>
        </w:tc>
        <w:tc>
          <w:tcPr>
            <w:tcW w:w="1349" w:type="dxa"/>
          </w:tcPr>
          <w:p w:rsidR="00EE651E" w:rsidRDefault="00EE651E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32220,4</w:t>
            </w:r>
          </w:p>
        </w:tc>
        <w:tc>
          <w:tcPr>
            <w:tcW w:w="1613" w:type="dxa"/>
          </w:tcPr>
          <w:p w:rsidR="00EE651E" w:rsidRPr="008A3122" w:rsidRDefault="006606D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92,61</w:t>
            </w:r>
          </w:p>
        </w:tc>
      </w:tr>
      <w:tr w:rsidR="00EE651E" w:rsidTr="00D43145">
        <w:tc>
          <w:tcPr>
            <w:tcW w:w="3011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дотации</w:t>
            </w:r>
          </w:p>
        </w:tc>
        <w:tc>
          <w:tcPr>
            <w:tcW w:w="1349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7347,0</w:t>
            </w:r>
          </w:p>
        </w:tc>
        <w:tc>
          <w:tcPr>
            <w:tcW w:w="1349" w:type="dxa"/>
          </w:tcPr>
          <w:p w:rsidR="00EE651E" w:rsidRDefault="007F4AC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3672</w:t>
            </w:r>
            <w:r w:rsidR="00EE651E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,0</w:t>
            </w:r>
          </w:p>
        </w:tc>
        <w:tc>
          <w:tcPr>
            <w:tcW w:w="1643" w:type="dxa"/>
          </w:tcPr>
          <w:p w:rsidR="00EE651E" w:rsidRDefault="006606D6" w:rsidP="00BC332B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49,98</w:t>
            </w:r>
          </w:p>
        </w:tc>
        <w:tc>
          <w:tcPr>
            <w:tcW w:w="1349" w:type="dxa"/>
          </w:tcPr>
          <w:p w:rsidR="00EE651E" w:rsidRDefault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2484,0</w:t>
            </w:r>
          </w:p>
        </w:tc>
        <w:tc>
          <w:tcPr>
            <w:tcW w:w="1613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147,83</w:t>
            </w:r>
          </w:p>
        </w:tc>
      </w:tr>
      <w:tr w:rsidR="00EE651E" w:rsidTr="00D43145">
        <w:tc>
          <w:tcPr>
            <w:tcW w:w="3011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субвенции</w:t>
            </w:r>
          </w:p>
        </w:tc>
        <w:tc>
          <w:tcPr>
            <w:tcW w:w="1349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336,8</w:t>
            </w:r>
          </w:p>
        </w:tc>
        <w:tc>
          <w:tcPr>
            <w:tcW w:w="1349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152,3</w:t>
            </w:r>
          </w:p>
        </w:tc>
        <w:tc>
          <w:tcPr>
            <w:tcW w:w="1643" w:type="dxa"/>
          </w:tcPr>
          <w:p w:rsidR="00EE651E" w:rsidRDefault="006606D6" w:rsidP="00BC332B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45,22</w:t>
            </w:r>
          </w:p>
        </w:tc>
        <w:tc>
          <w:tcPr>
            <w:tcW w:w="1349" w:type="dxa"/>
          </w:tcPr>
          <w:p w:rsidR="00EE651E" w:rsidRDefault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137,3</w:t>
            </w:r>
          </w:p>
        </w:tc>
        <w:tc>
          <w:tcPr>
            <w:tcW w:w="1613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110,92</w:t>
            </w:r>
          </w:p>
        </w:tc>
      </w:tr>
      <w:tr w:rsidR="00EE651E" w:rsidTr="00D43145">
        <w:tc>
          <w:tcPr>
            <w:tcW w:w="3011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4413,2</w:t>
            </w:r>
          </w:p>
        </w:tc>
        <w:tc>
          <w:tcPr>
            <w:tcW w:w="1349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1995,6</w:t>
            </w:r>
          </w:p>
        </w:tc>
        <w:tc>
          <w:tcPr>
            <w:tcW w:w="1643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45,22</w:t>
            </w:r>
          </w:p>
        </w:tc>
        <w:tc>
          <w:tcPr>
            <w:tcW w:w="1349" w:type="dxa"/>
          </w:tcPr>
          <w:p w:rsidR="00EE651E" w:rsidRDefault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1735,2</w:t>
            </w:r>
          </w:p>
        </w:tc>
        <w:tc>
          <w:tcPr>
            <w:tcW w:w="1613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115,00</w:t>
            </w:r>
          </w:p>
        </w:tc>
      </w:tr>
      <w:tr w:rsidR="00EE651E" w:rsidTr="00D43145">
        <w:tc>
          <w:tcPr>
            <w:tcW w:w="3011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EE651E" w:rsidRDefault="00EE651E" w:rsidP="006606D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52</w:t>
            </w:r>
            <w:r w:rsidR="006606D6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83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3,0</w:t>
            </w:r>
          </w:p>
        </w:tc>
        <w:tc>
          <w:tcPr>
            <w:tcW w:w="1349" w:type="dxa"/>
          </w:tcPr>
          <w:p w:rsidR="00EE651E" w:rsidRDefault="006606D6" w:rsidP="001F00A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24071,0</w:t>
            </w:r>
          </w:p>
        </w:tc>
        <w:tc>
          <w:tcPr>
            <w:tcW w:w="1643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45,56</w:t>
            </w:r>
          </w:p>
        </w:tc>
        <w:tc>
          <w:tcPr>
            <w:tcW w:w="1349" w:type="dxa"/>
          </w:tcPr>
          <w:p w:rsidR="00EE651E" w:rsidRDefault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27767,9</w:t>
            </w:r>
          </w:p>
        </w:tc>
        <w:tc>
          <w:tcPr>
            <w:tcW w:w="1613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86,69</w:t>
            </w:r>
          </w:p>
        </w:tc>
      </w:tr>
      <w:tr w:rsidR="00EE651E" w:rsidTr="00D43145">
        <w:tc>
          <w:tcPr>
            <w:tcW w:w="3011" w:type="dxa"/>
          </w:tcPr>
          <w:p w:rsidR="00EE651E" w:rsidRDefault="00EE651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Субсидии на поддержку отрасли культуры</w:t>
            </w:r>
          </w:p>
        </w:tc>
        <w:tc>
          <w:tcPr>
            <w:tcW w:w="1349" w:type="dxa"/>
          </w:tcPr>
          <w:p w:rsidR="00EE651E" w:rsidRDefault="00EE651E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70,9</w:t>
            </w:r>
          </w:p>
        </w:tc>
        <w:tc>
          <w:tcPr>
            <w:tcW w:w="1349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70,9</w:t>
            </w:r>
          </w:p>
        </w:tc>
        <w:tc>
          <w:tcPr>
            <w:tcW w:w="1643" w:type="dxa"/>
          </w:tcPr>
          <w:p w:rsidR="00EE651E" w:rsidRDefault="006606D6" w:rsidP="006606D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EE651E" w:rsidRDefault="00EE651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</w:t>
            </w:r>
          </w:p>
        </w:tc>
        <w:tc>
          <w:tcPr>
            <w:tcW w:w="1613" w:type="dxa"/>
          </w:tcPr>
          <w:p w:rsidR="00EE651E" w:rsidRDefault="006606D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73,85</w:t>
            </w:r>
          </w:p>
        </w:tc>
      </w:tr>
      <w:tr w:rsidR="00BC332B" w:rsidTr="00D43145">
        <w:tc>
          <w:tcPr>
            <w:tcW w:w="3011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Возврат прочих остатков субсидий субвенций и иных межбюджетных трансфертов</w:t>
            </w:r>
          </w:p>
        </w:tc>
        <w:tc>
          <w:tcPr>
            <w:tcW w:w="1349" w:type="dxa"/>
          </w:tcPr>
          <w:p w:rsidR="00BC332B" w:rsidRDefault="00BC332B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  <w:r w:rsidR="006606D6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122,1</w:t>
            </w:r>
          </w:p>
        </w:tc>
        <w:tc>
          <w:tcPr>
            <w:tcW w:w="1349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-122,1</w:t>
            </w:r>
          </w:p>
        </w:tc>
        <w:tc>
          <w:tcPr>
            <w:tcW w:w="1643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BC332B" w:rsidRDefault="00BC332B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13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Анализ исполнения за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</w:t>
      </w:r>
      <w:r w:rsidR="005F6967">
        <w:rPr>
          <w:rFonts w:ascii="Liberation Serif" w:hAnsi="Liberation Serif" w:cs="Times New Roman"/>
          <w:b/>
          <w:i/>
          <w:color w:val="00B0F0"/>
          <w:sz w:val="40"/>
          <w:szCs w:val="40"/>
        </w:rPr>
        <w:t>полугодие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C03882">
        <w:rPr>
          <w:rFonts w:ascii="Liberation Serif" w:hAnsi="Liberation Serif" w:cs="Times New Roman"/>
          <w:b/>
          <w:i/>
          <w:color w:val="00B0F0"/>
          <w:sz w:val="40"/>
          <w:szCs w:val="40"/>
        </w:rPr>
        <w:t>3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 в сравнении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с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аналогичным периодом 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596295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C03882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C03882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C0388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03882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F6967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F6967" w:rsidRPr="00AE707A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F6967" w:rsidRDefault="005F6967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7266,1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F6967" w:rsidRPr="00B43FAC" w:rsidRDefault="005F6967" w:rsidP="00C03882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13509,4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6076,1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F6967" w:rsidRPr="00B43FAC" w:rsidRDefault="005F6967" w:rsidP="001A1D0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44,98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83,62</w:t>
                                  </w:r>
                                </w:p>
                              </w:tc>
                            </w:tr>
                            <w:tr w:rsidR="005F6967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F6967" w:rsidRPr="00AE707A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F6967" w:rsidRDefault="005F696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137,1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336,4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152,1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F6967" w:rsidRPr="00B43FAC" w:rsidRDefault="00CC3893" w:rsidP="001A1D0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45,21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110,94</w:t>
                                  </w:r>
                                </w:p>
                              </w:tc>
                            </w:tr>
                            <w:tr w:rsidR="005F6967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F6967" w:rsidRPr="00AE707A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F6967" w:rsidRDefault="005F696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697,2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1515,0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F6967" w:rsidRPr="00B43FAC" w:rsidRDefault="00CC3893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735,9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48,57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105,55</w:t>
                                  </w:r>
                                </w:p>
                              </w:tc>
                            </w:tr>
                            <w:tr w:rsidR="005F6967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F6967" w:rsidRPr="00AE707A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F6967" w:rsidRDefault="005F696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9102,8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17339,0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4212,8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24,30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46,28</w:t>
                                  </w:r>
                                </w:p>
                              </w:tc>
                            </w:tr>
                            <w:tr w:rsidR="005F6967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F6967" w:rsidRPr="00AE707A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F6967" w:rsidRDefault="005F696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2139,9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12954,2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3158,4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F6967" w:rsidRPr="00B43FAC" w:rsidRDefault="00CC3893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24,38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147,60</w:t>
                                  </w:r>
                                </w:p>
                              </w:tc>
                            </w:tr>
                            <w:tr w:rsidR="005F6967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F6967" w:rsidRPr="00AE707A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F6967" w:rsidRDefault="005F696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986,0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2942,0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F6967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F6967" w:rsidRPr="00AE707A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F6967" w:rsidRDefault="005F696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F6967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F6967" w:rsidRPr="00AE707A" w:rsidRDefault="005F6967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F6967" w:rsidRDefault="005F696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14588,0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F6967" w:rsidRPr="00B43FAC" w:rsidRDefault="005F6967" w:rsidP="00CC389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CC3893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F6967" w:rsidRPr="00B43FAC" w:rsidRDefault="00CC3893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15520,</w:t>
                                  </w:r>
                                  <w:r w:rsidR="005F6967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F6967" w:rsidRPr="00B43FAC" w:rsidRDefault="00CC3893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50,41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F6967" w:rsidRPr="00B43FAC" w:rsidRDefault="00CC3893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106,39</w:t>
                                  </w:r>
                                </w:p>
                              </w:tc>
                            </w:tr>
                            <w:tr w:rsidR="005F6967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F6967" w:rsidRPr="00AE707A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F6967" w:rsidRDefault="005F696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F6967" w:rsidRPr="00B43FAC" w:rsidTr="00792194">
                              <w:trPr>
                                <w:trHeight w:val="444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F6967" w:rsidRPr="00AE707A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F6967" w:rsidRDefault="005F696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338,4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486,0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F6967" w:rsidRPr="00B43FAC" w:rsidRDefault="00CC3893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5F6967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F6967" w:rsidRPr="00B43FAC" w:rsidRDefault="00CC3893" w:rsidP="001A1D0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10,91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F6967" w:rsidRPr="00B43FAC" w:rsidRDefault="00CC3893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15,66</w:t>
                                  </w:r>
                                </w:p>
                              </w:tc>
                            </w:tr>
                            <w:tr w:rsidR="005F6967" w:rsidRPr="00B43FAC" w:rsidTr="00A46084">
                              <w:trPr>
                                <w:trHeight w:val="108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F6967" w:rsidRPr="00AE707A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F6967" w:rsidRDefault="005F696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F6967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59,0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F6967" w:rsidRDefault="005F6967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F6967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F6967" w:rsidRDefault="00CC3893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F6967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F6967" w:rsidRPr="00B43FAC" w:rsidRDefault="005F69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5F6967" w:rsidRDefault="005F696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35274,2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5F6967" w:rsidRPr="00B43FAC" w:rsidRDefault="00CC3893" w:rsidP="00CC389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79956,9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29908,5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37,41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F6967" w:rsidRPr="00B43FAC" w:rsidRDefault="00CC3893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84,79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" fillcolor="#fbd4b4 [1305]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C03882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22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C0388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03882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5F6967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F6967" w:rsidRPr="00AE707A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F6967" w:rsidRDefault="005F6967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7266,1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F6967" w:rsidRPr="00B43FAC" w:rsidRDefault="005F6967" w:rsidP="00C03882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13509,4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6076,1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F6967" w:rsidRPr="00B43FAC" w:rsidRDefault="005F6967" w:rsidP="001A1D0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44,98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83,62</w:t>
                            </w:r>
                          </w:p>
                        </w:tc>
                      </w:tr>
                      <w:tr w:rsidR="005F6967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F6967" w:rsidRPr="00AE707A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F6967" w:rsidRDefault="005F696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137,1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336,4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152,1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F6967" w:rsidRPr="00B43FAC" w:rsidRDefault="00CC3893" w:rsidP="001A1D0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45,21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110,94</w:t>
                            </w:r>
                          </w:p>
                        </w:tc>
                      </w:tr>
                      <w:tr w:rsidR="005F6967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F6967" w:rsidRPr="00AE707A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F6967" w:rsidRDefault="005F696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697,2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1515,0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F6967" w:rsidRPr="00B43FAC" w:rsidRDefault="00CC3893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735,9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48,57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105,55</w:t>
                            </w:r>
                          </w:p>
                        </w:tc>
                      </w:tr>
                      <w:tr w:rsidR="005F6967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F6967" w:rsidRPr="00AE707A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F6967" w:rsidRDefault="005F696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9102,8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17339,0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4212,8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24,30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46,28</w:t>
                            </w:r>
                          </w:p>
                        </w:tc>
                      </w:tr>
                      <w:tr w:rsidR="005F6967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F6967" w:rsidRPr="00AE707A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F6967" w:rsidRDefault="005F696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2139,9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12954,2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3158,4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F6967" w:rsidRPr="00B43FAC" w:rsidRDefault="00CC3893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24,38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147,60</w:t>
                            </w:r>
                          </w:p>
                        </w:tc>
                      </w:tr>
                      <w:tr w:rsidR="005F6967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F6967" w:rsidRPr="00AE707A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F6967" w:rsidRDefault="005F696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986,0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2942,0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5F6967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F6967" w:rsidRPr="00AE707A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F6967" w:rsidRDefault="005F696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5F6967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F6967" w:rsidRPr="00AE707A" w:rsidRDefault="005F6967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F6967" w:rsidRDefault="005F696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14588,0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F6967" w:rsidRPr="00B43FAC" w:rsidRDefault="005F6967" w:rsidP="00CC389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="00CC3893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79</w:t>
                            </w: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F6967" w:rsidRPr="00B43FAC" w:rsidRDefault="00CC3893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15520,</w:t>
                            </w:r>
                            <w:r w:rsidR="005F6967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F6967" w:rsidRPr="00B43FAC" w:rsidRDefault="00CC3893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50,41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F6967" w:rsidRPr="00B43FAC" w:rsidRDefault="00CC3893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106,39</w:t>
                            </w:r>
                          </w:p>
                        </w:tc>
                      </w:tr>
                      <w:tr w:rsidR="005F6967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F6967" w:rsidRPr="00AE707A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F6967" w:rsidRDefault="005F696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5F6967" w:rsidRPr="00B43FAC" w:rsidTr="00792194">
                        <w:trPr>
                          <w:trHeight w:val="444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F6967" w:rsidRPr="00AE707A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F6967" w:rsidRDefault="005F696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338,4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486,0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F6967" w:rsidRPr="00B43FAC" w:rsidRDefault="00CC3893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5F6967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F6967" w:rsidRPr="00B43FAC" w:rsidRDefault="00CC3893" w:rsidP="001A1D0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10,91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F6967" w:rsidRPr="00B43FAC" w:rsidRDefault="00CC3893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15,66</w:t>
                            </w:r>
                          </w:p>
                        </w:tc>
                      </w:tr>
                      <w:tr w:rsidR="005F6967" w:rsidRPr="00B43FAC" w:rsidTr="00A46084">
                        <w:trPr>
                          <w:trHeight w:val="108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F6967" w:rsidRPr="00AE707A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F6967" w:rsidRDefault="005F696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F6967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59,0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F6967" w:rsidRDefault="005F6967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F6967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F6967" w:rsidRDefault="00CC3893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5F6967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F6967" w:rsidRPr="00B43FAC" w:rsidRDefault="005F69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5F6967" w:rsidRDefault="005F696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35274,2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5F6967" w:rsidRPr="00B43FAC" w:rsidRDefault="00CC3893" w:rsidP="00CC389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79956,9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29908,5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37,41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F6967" w:rsidRPr="00B43FAC" w:rsidRDefault="00CC3893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84,79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C3893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</w:t>
      </w:r>
      <w:r w:rsidR="00CC3893">
        <w:rPr>
          <w:rFonts w:ascii="Liberation Serif" w:hAnsi="Liberation Serif" w:cs="Times New Roman"/>
          <w:b/>
          <w:i/>
          <w:color w:val="00B0F0"/>
          <w:sz w:val="40"/>
          <w:szCs w:val="40"/>
        </w:rPr>
        <w:t>полугодие</w:t>
      </w:r>
    </w:p>
    <w:p w:rsidR="00C913B8" w:rsidRPr="00B43FAC" w:rsidRDefault="00180FD6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="00C913B8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C60DB4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1A1D06">
        <w:rPr>
          <w:rFonts w:ascii="Liberation Serif" w:hAnsi="Liberation Serif" w:cs="Times New Roman"/>
          <w:b/>
          <w:i/>
          <w:color w:val="00B0F0"/>
          <w:sz w:val="40"/>
          <w:szCs w:val="40"/>
        </w:rPr>
        <w:t>3</w:t>
      </w:r>
      <w:r w:rsidR="00C913B8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0A6017">
        <w:rPr>
          <w:rFonts w:ascii="Liberation Serif" w:hAnsi="Liberation Serif" w:cs="Times New Roman"/>
          <w:sz w:val="28"/>
          <w:szCs w:val="28"/>
        </w:rPr>
        <w:t>51,89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0A6017">
        <w:rPr>
          <w:rFonts w:ascii="Liberation Serif" w:hAnsi="Liberation Serif" w:cs="Times New Roman"/>
          <w:sz w:val="28"/>
          <w:szCs w:val="28"/>
        </w:rPr>
        <w:t>20,31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0A6017">
        <w:rPr>
          <w:rFonts w:ascii="Liberation Serif" w:hAnsi="Liberation Serif" w:cs="Times New Roman"/>
          <w:sz w:val="28"/>
          <w:szCs w:val="28"/>
        </w:rPr>
        <w:t>14,09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6195060" cy="5554980"/>
            <wp:effectExtent l="3810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C60DB4" w:rsidRDefault="00C60DB4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B43FAC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Структура исполнения расходов 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</w:t>
      </w:r>
      <w:r w:rsidR="000A6017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полугодие            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D85B1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060176">
        <w:rPr>
          <w:rFonts w:ascii="Liberation Serif" w:hAnsi="Liberation Serif" w:cs="Times New Roman"/>
          <w:sz w:val="28"/>
          <w:szCs w:val="28"/>
        </w:rPr>
        <w:t>41,35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924A9C">
        <w:rPr>
          <w:rFonts w:ascii="Liberation Serif" w:hAnsi="Liberation Serif" w:cs="Times New Roman"/>
          <w:sz w:val="28"/>
          <w:szCs w:val="28"/>
        </w:rPr>
        <w:t>20,</w:t>
      </w:r>
      <w:r w:rsidR="00060176">
        <w:rPr>
          <w:rFonts w:ascii="Liberation Serif" w:hAnsi="Liberation Serif" w:cs="Times New Roman"/>
          <w:sz w:val="28"/>
          <w:szCs w:val="28"/>
        </w:rPr>
        <w:t>60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060176">
        <w:rPr>
          <w:rFonts w:ascii="Liberation Serif" w:hAnsi="Liberation Serif" w:cs="Times New Roman"/>
          <w:sz w:val="28"/>
          <w:szCs w:val="28"/>
        </w:rPr>
        <w:t>25,80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1905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13B8" w:rsidRPr="001E3675" w:rsidRDefault="003360FE" w:rsidP="00F057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53FEA5" wp14:editId="5D5CD0B6">
            <wp:extent cx="5074920" cy="28651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461010</wp:posOffset>
                </wp:positionV>
                <wp:extent cx="5516880" cy="4663440"/>
                <wp:effectExtent l="0" t="0" r="26670" b="381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6634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3360FE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360FE" w:rsidRDefault="00B57E56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01.01.2021 – 0,0 тыс. руб.</w:t>
                            </w:r>
                          </w:p>
                          <w:p w:rsidR="00F432B0" w:rsidRDefault="00924A9C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01.01.2022 – 0,0 тыс. руб.</w:t>
                            </w:r>
                            <w:r w:rsidR="00F432B0"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24A9C" w:rsidRPr="00A028F7" w:rsidRDefault="00F432B0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       сальдо на  01.01.2023 – 732,6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36.3pt;width:434.4pt;height:36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" adj="2700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3360FE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p w:rsidR="003360FE" w:rsidRDefault="00B57E56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01.01.2021 – 0,0 тыс. руб.</w:t>
                      </w:r>
                    </w:p>
                    <w:p w:rsidR="00F432B0" w:rsidRDefault="00924A9C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01.01.2022 – 0,0 тыс. руб.</w:t>
                      </w:r>
                      <w:r w:rsidR="00F432B0"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24A9C" w:rsidRPr="00A028F7" w:rsidRDefault="00F432B0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       сальдо на  01.01.2023 – 732,6 тыс. руб.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0176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A6017"/>
    <w:rsid w:val="000B501C"/>
    <w:rsid w:val="000B55B9"/>
    <w:rsid w:val="000B627A"/>
    <w:rsid w:val="000C24E1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D06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00A0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B5A18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17983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4AC"/>
    <w:rsid w:val="003568DC"/>
    <w:rsid w:val="00361EA6"/>
    <w:rsid w:val="003630AC"/>
    <w:rsid w:val="003668C9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088D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104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96295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967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06D6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211F7"/>
    <w:rsid w:val="007304DA"/>
    <w:rsid w:val="00731FFB"/>
    <w:rsid w:val="00733335"/>
    <w:rsid w:val="00733997"/>
    <w:rsid w:val="00737CC6"/>
    <w:rsid w:val="007403D4"/>
    <w:rsid w:val="007405CF"/>
    <w:rsid w:val="007419E6"/>
    <w:rsid w:val="007420A8"/>
    <w:rsid w:val="007522E9"/>
    <w:rsid w:val="00754B47"/>
    <w:rsid w:val="007562AE"/>
    <w:rsid w:val="00756766"/>
    <w:rsid w:val="00762784"/>
    <w:rsid w:val="00781EF4"/>
    <w:rsid w:val="00784319"/>
    <w:rsid w:val="00792194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7F277F"/>
    <w:rsid w:val="007F4ACD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B62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4A9C"/>
    <w:rsid w:val="00925168"/>
    <w:rsid w:val="009320B3"/>
    <w:rsid w:val="0095091F"/>
    <w:rsid w:val="0095245E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861BB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40C8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5104E"/>
    <w:rsid w:val="00B51509"/>
    <w:rsid w:val="00B5623F"/>
    <w:rsid w:val="00B57E56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332B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3882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0DB4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55B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3893"/>
    <w:rsid w:val="00CC4AF0"/>
    <w:rsid w:val="00CD0471"/>
    <w:rsid w:val="00CE4529"/>
    <w:rsid w:val="00CE555D"/>
    <w:rsid w:val="00CE6688"/>
    <w:rsid w:val="00CE7ABB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5B1A"/>
    <w:rsid w:val="00D86348"/>
    <w:rsid w:val="00D951F7"/>
    <w:rsid w:val="00D95C86"/>
    <w:rsid w:val="00DA17E4"/>
    <w:rsid w:val="00DA39C7"/>
    <w:rsid w:val="00DA523D"/>
    <w:rsid w:val="00DA59DE"/>
    <w:rsid w:val="00DA7898"/>
    <w:rsid w:val="00DA789E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6975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E0754"/>
    <w:rsid w:val="00EE651E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14E8"/>
    <w:rsid w:val="00F251C0"/>
    <w:rsid w:val="00F25570"/>
    <w:rsid w:val="00F305B0"/>
    <w:rsid w:val="00F30D58"/>
    <w:rsid w:val="00F3178D"/>
    <w:rsid w:val="00F41D0B"/>
    <w:rsid w:val="00F432B0"/>
    <w:rsid w:val="00F4383F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656B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16658276581532E-2"/>
          <c:y val="3.6714677194276332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38083.800000000003</c:v>
                </c:pt>
                <c:pt idx="3">
                  <c:v>35344.300000000003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35274.199999999997</c:v>
                </c:pt>
                <c:pt idx="3">
                  <c:v>29908.5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68805376"/>
        <c:axId val="68806912"/>
        <c:axId val="68808704"/>
      </c:bar3DChart>
      <c:catAx>
        <c:axId val="688053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68806912"/>
        <c:crosses val="autoZero"/>
        <c:auto val="1"/>
        <c:lblAlgn val="ctr"/>
        <c:lblOffset val="100"/>
        <c:noMultiLvlLbl val="0"/>
      </c:catAx>
      <c:valAx>
        <c:axId val="68806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8805376"/>
        <c:crosses val="autoZero"/>
        <c:crossBetween val="between"/>
      </c:valAx>
      <c:serAx>
        <c:axId val="68808704"/>
        <c:scaling>
          <c:orientation val="minMax"/>
        </c:scaling>
        <c:delete val="1"/>
        <c:axPos val="b"/>
        <c:majorTickMark val="none"/>
        <c:minorTickMark val="none"/>
        <c:tickLblPos val="nextTo"/>
        <c:crossAx val="68806912"/>
        <c:crosses val="autoZero"/>
      </c:serAx>
      <c:spPr>
        <a:solidFill>
          <a:schemeClr val="accent6">
            <a:lumMod val="20000"/>
            <a:lumOff val="80000"/>
          </a:schemeClr>
        </a:solidFill>
      </c:spPr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1 полугодие 2023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281277340332452E-2"/>
          <c:y val="0.12413497713318696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6"/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 на нефтепродукты
97,67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2658886389201351E-2"/>
                  <c:y val="0.177784459891003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
1,66 %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6804305711786027"/>
                  <c:y val="4.9927739938369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
-3,96%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8440194975628048E-2"/>
                  <c:y val="-3.25121326974447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имущества, находящегося в муниципальной собственности
0,76%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9042729033870768"/>
                  <c:y val="-4.82166916080427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неналоговые доходы
0,07%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209.3</c:v>
                </c:pt>
                <c:pt idx="1">
                  <c:v>5376.2</c:v>
                </c:pt>
                <c:pt idx="3">
                  <c:v>91.5</c:v>
                </c:pt>
                <c:pt idx="4">
                  <c:v>-218.1</c:v>
                </c:pt>
                <c:pt idx="5">
                  <c:v>41.9</c:v>
                </c:pt>
                <c:pt idx="6">
                  <c:v>3.8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                        за 1 полугодие 2023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112038140643623E-2"/>
          <c:y val="0.24132050858912096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
12,31%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межбюджетные трансферты, передаваемые бюджетам сельских поселений
6,69%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прочие межбюджетные трансферты
80,67%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35657575729136359"/>
                  <c:y val="0.153326810945039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Возврат прочих остатков субсидий субвенций и иных межбюджетных трансфертов
-0,42%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7246284321730343E-2"/>
                  <c:y val="5.10066481210806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  <c:pt idx="4">
                  <c:v>Возврат прочих остатков субсидий субвенций и иных межбюджетных трансфертов</c:v>
                </c:pt>
                <c:pt idx="5">
                  <c:v>субсидии на поддержку отрасли культуры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3672</c:v>
                </c:pt>
                <c:pt idx="1">
                  <c:v>152.30000000000001</c:v>
                </c:pt>
                <c:pt idx="2">
                  <c:v>1995.6</c:v>
                </c:pt>
                <c:pt idx="3">
                  <c:v>24071</c:v>
                </c:pt>
                <c:pt idx="4">
                  <c:v>-122.1</c:v>
                </c:pt>
                <c:pt idx="5">
                  <c:v>70.900000000000006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  <c:spPr>
        <a:solidFill>
          <a:srgbClr val="FFC000"/>
        </a:solidFill>
      </c:spPr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5458.9</c:v>
                </c:pt>
                <c:pt idx="1">
                  <c:v>45.7</c:v>
                </c:pt>
                <c:pt idx="2">
                  <c:v>29839.7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5796.9</c:v>
                </c:pt>
                <c:pt idx="1">
                  <c:v>66.5</c:v>
                </c:pt>
                <c:pt idx="2">
                  <c:v>32220.400000000001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9993856"/>
        <c:axId val="79999744"/>
        <c:axId val="0"/>
      </c:bar3DChart>
      <c:catAx>
        <c:axId val="7999385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79999744"/>
        <c:crosses val="autoZero"/>
        <c:auto val="1"/>
        <c:lblAlgn val="ctr"/>
        <c:lblOffset val="100"/>
        <c:noMultiLvlLbl val="0"/>
      </c:catAx>
      <c:valAx>
        <c:axId val="7999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9993856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02725620835858E-2"/>
          <c:y val="6.4319943546151365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год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20,31%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7972345848073338E-2"/>
                  <c:y val="-0.266784578882372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4570225823223E-4"/>
                  <c:y val="-0.119769648135546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3150452660808703"/>
                  <c:y val="-4.37990775844377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6076.1</c:v>
                </c:pt>
                <c:pt idx="1">
                  <c:v>152.1</c:v>
                </c:pt>
                <c:pt idx="2">
                  <c:v>735.9</c:v>
                </c:pt>
                <c:pt idx="3">
                  <c:v>4212.8</c:v>
                </c:pt>
                <c:pt idx="4">
                  <c:v>3158.4</c:v>
                </c:pt>
                <c:pt idx="5">
                  <c:v>0</c:v>
                </c:pt>
                <c:pt idx="6">
                  <c:v>0</c:v>
                </c:pt>
                <c:pt idx="7">
                  <c:v>15520.2</c:v>
                </c:pt>
                <c:pt idx="8">
                  <c:v>0</c:v>
                </c:pt>
                <c:pt idx="9">
                  <c:v>53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ln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328801934109382"/>
                  <c:y val="9.9904577235665842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3966861013"/>
                  <c:y val="-0.28982360981915528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7957898392474E-4"/>
                  <c:y val="-0.14866888519134774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8901611535199326E-2"/>
                  <c:y val="-7.8541014319965408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accent2">
                            <a:lumMod val="50000"/>
                          </a:schemeClr>
                        </a:solidFill>
                      </a:defRPr>
                    </a:pPr>
                    <a:r>
                      <a:rPr lang="ru-RU"/>
                      <a:t>НАЦИОНАЛЬНАЯ ЭКОНОМИКА
25,80%</a:t>
                    </a:r>
                  </a:p>
                </c:rich>
              </c:tx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070285107491334"/>
                  <c:y val="-3.7675396648630233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accent2">
                            <a:lumMod val="50000"/>
                          </a:schemeClr>
                        </a:solidFill>
                      </a:defRPr>
                    </a:pPr>
                    <a:r>
                      <a:rPr lang="ru-RU"/>
                      <a:t>КУЛЬТУРА, КИНЕМАТОГРАФИЯ
41,35%</a:t>
                    </a:r>
                  </a:p>
                </c:rich>
              </c:tx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2264372249270368"/>
                  <c:y val="-5.0132543748171249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2.1481236601150047E-2"/>
                  <c:y val="-7.6355461806874803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8955841397687884"/>
                  <c:y val="-2.9290858193474569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solidFill>
                    <a:schemeClr val="accent6">
                      <a:lumMod val="20000"/>
                      <a:lumOff val="8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7266.1</c:v>
                </c:pt>
                <c:pt idx="1">
                  <c:v>137.1</c:v>
                </c:pt>
                <c:pt idx="2">
                  <c:v>697.2</c:v>
                </c:pt>
                <c:pt idx="3">
                  <c:v>9102.7999999999993</c:v>
                </c:pt>
                <c:pt idx="4">
                  <c:v>2139.9</c:v>
                </c:pt>
                <c:pt idx="5">
                  <c:v>986</c:v>
                </c:pt>
                <c:pt idx="6">
                  <c:v>4</c:v>
                </c:pt>
                <c:pt idx="7">
                  <c:v>14588</c:v>
                </c:pt>
                <c:pt idx="8">
                  <c:v>0</c:v>
                </c:pt>
                <c:pt idx="9">
                  <c:v>338.4</c:v>
                </c:pt>
                <c:pt idx="10">
                  <c:v>14.6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6076.1</c:v>
                </c:pt>
                <c:pt idx="1">
                  <c:v>15520.2</c:v>
                </c:pt>
                <c:pt idx="2">
                  <c:v>3158.4</c:v>
                </c:pt>
                <c:pt idx="3">
                  <c:v>4212.8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7266.1</c:v>
                </c:pt>
                <c:pt idx="1">
                  <c:v>14588</c:v>
                </c:pt>
                <c:pt idx="2" formatCode="General">
                  <c:v>2139.9</c:v>
                </c:pt>
                <c:pt idx="3" formatCode="General">
                  <c:v>9102.7999999999993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0151680"/>
        <c:axId val="80153216"/>
      </c:barChart>
      <c:catAx>
        <c:axId val="80151680"/>
        <c:scaling>
          <c:orientation val="minMax"/>
        </c:scaling>
        <c:delete val="0"/>
        <c:axPos val="l"/>
        <c:majorTickMark val="none"/>
        <c:minorTickMark val="none"/>
        <c:tickLblPos val="nextTo"/>
        <c:crossAx val="80153216"/>
        <c:crosses val="autoZero"/>
        <c:auto val="1"/>
        <c:lblAlgn val="ctr"/>
        <c:lblOffset val="100"/>
        <c:noMultiLvlLbl val="0"/>
      </c:catAx>
      <c:valAx>
        <c:axId val="8015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015168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0.19643</cdr:x>
      <cdr:y>0.33393</cdr:y>
    </cdr:from>
    <cdr:to>
      <cdr:x>0.34048</cdr:x>
      <cdr:y>0.4183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1257294" y="2865151"/>
          <a:ext cx="922035" cy="72390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0.72381</cdr:x>
      <cdr:y>0.13321</cdr:y>
    </cdr:from>
    <cdr:to>
      <cdr:x>0.90476</cdr:x>
      <cdr:y>0.26288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632960" y="1143000"/>
          <a:ext cx="1158240" cy="111252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40000"/>
            <a:lumOff val="6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solidFill>
                <a:schemeClr val="accent6">
                  <a:lumMod val="75000"/>
                </a:schemeClr>
              </a:solidFill>
            </a:rPr>
            <a:t>налог на имущество </a:t>
          </a:r>
          <a:r>
            <a:rPr lang="ru-RU" sz="1300" b="1" baseline="0">
              <a:solidFill>
                <a:schemeClr val="accent6">
                  <a:lumMod val="75000"/>
                </a:schemeClr>
              </a:solidFill>
            </a:rPr>
            <a:t>физических</a:t>
          </a:r>
          <a:r>
            <a:rPr lang="ru-RU" sz="1300" b="1">
              <a:solidFill>
                <a:schemeClr val="accent6">
                  <a:lumMod val="75000"/>
                </a:schemeClr>
              </a:solidFill>
            </a:rPr>
            <a:t> лиц                             3,80 %</a:t>
          </a:r>
        </a:p>
      </cdr:txBody>
    </cdr:sp>
  </cdr:relSizeAnchor>
  <cdr:relSizeAnchor xmlns:cdr="http://schemas.openxmlformats.org/drawingml/2006/chartDrawing">
    <cdr:from>
      <cdr:x>0.54167</cdr:x>
      <cdr:y>0.27709</cdr:y>
    </cdr:from>
    <cdr:to>
      <cdr:x>0.78095</cdr:x>
      <cdr:y>0.34369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>
          <a:off x="3467100" y="2377440"/>
          <a:ext cx="1531620" cy="5715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0.19905</cdr:x>
      <cdr:y>0.28742</cdr:y>
    </cdr:from>
    <cdr:to>
      <cdr:x>0.45173</cdr:x>
      <cdr:y>0.36676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1272538" y="1463030"/>
          <a:ext cx="1615429" cy="40385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FFAF-19C5-4461-B1E0-B803172E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10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55</cp:revision>
  <cp:lastPrinted>2019-10-28T07:35:00Z</cp:lastPrinted>
  <dcterms:created xsi:type="dcterms:W3CDTF">2019-10-25T11:36:00Z</dcterms:created>
  <dcterms:modified xsi:type="dcterms:W3CDTF">2023-08-15T10:37:00Z</dcterms:modified>
</cp:coreProperties>
</file>