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</w:rPr>
      </w:pPr>
      <w:r>
        <w:rPr/>
        <w:drawing>
          <wp:inline distT="0" distB="0" distL="0" distR="0">
            <wp:extent cx="561975" cy="79057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40"/>
        </w:rPr>
        <w:t xml:space="preserve">АДМИНИСТРАЦИЯ    УСТЬ – НИЦИНСКОГО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40"/>
        </w:rPr>
        <w:t>СЕЛЬСКОГО ПОСЕЛЕНИЯ</w:t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40"/>
        </w:rPr>
      </w:pPr>
      <w:r>
        <w:rPr>
          <w:rFonts w:ascii="Liberation Serif" w:hAnsi="Liberation Serif"/>
          <w:b/>
          <w:bCs/>
          <w:sz w:val="28"/>
          <w:szCs w:val="40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40"/>
        </w:rPr>
        <w:t>ПОСТАНОВЛЕНИЕ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u w:val="double"/>
        </w:rPr>
        <w:t>________________________________________________________________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11.11.2021                                                                                                  № 228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с. Усть – Ницинское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bookmarkStart w:id="0" w:name="_GoBack"/>
      <w:bookmarkEnd w:id="0"/>
      <w:r>
        <w:rPr>
          <w:rFonts w:ascii="Liberation Serif" w:hAnsi="Liberation Serif"/>
          <w:b/>
          <w:color w:val="000000" w:themeColor="text1"/>
          <w:sz w:val="28"/>
          <w:szCs w:val="28"/>
        </w:rPr>
        <w:t>муниципального контроля в сфере благоустройства в Усть-Ницинском сельском поселении на 2022 год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44 Федерального закона от 31.07.2020 N 248-ФЗ "О государственном контроле (надзоре) и муниципальном контроле в Российской Федерации", руководствуясь Постановлением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Liberation Serif" w:hAnsi="Liberation Serif"/>
          <w:color w:val="000000" w:themeColor="text1"/>
          <w:sz w:val="28"/>
          <w:szCs w:val="28"/>
        </w:rPr>
        <w:t>Уставом Усть-Ницинского сельского поселения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Утвердить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Программу профилактики рисков причинения вреда (ущерба) охраняемым законом ценностям в рамках муниципального контроля в сфере благоустройства в Усть-Ницинском сельском поселении на 2022 год </w:t>
      </w:r>
      <w:r>
        <w:rPr>
          <w:rFonts w:ascii="Liberation Serif" w:hAnsi="Liberation Serif"/>
          <w:sz w:val="28"/>
          <w:szCs w:val="28"/>
        </w:rPr>
        <w:t>(прилагается).</w:t>
      </w:r>
    </w:p>
    <w:p>
      <w:pPr>
        <w:pStyle w:val="ListParagraph"/>
        <w:numPr>
          <w:ilvl w:val="0"/>
          <w:numId w:val="1"/>
        </w:numPr>
        <w:ind w:left="0"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Настоящее постановление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Интернет.</w:t>
      </w:r>
    </w:p>
    <w:p>
      <w:pPr>
        <w:pStyle w:val="ListParagraph"/>
        <w:numPr>
          <w:ilvl w:val="0"/>
          <w:numId w:val="1"/>
        </w:numPr>
        <w:ind w:left="0" w:firstLine="87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Контроль по исполнению настоящего распоряжения оставляю за собой.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Глава Усть-Ницинского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сельского поселения                                                                     А.С. Лукин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Утверждено</w:t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4"/>
          <w:lang w:eastAsia="ru-RU"/>
        </w:rPr>
        <w:t xml:space="preserve">постановлением </w:t>
      </w:r>
      <w:r>
        <w:rPr>
          <w:rFonts w:ascii="Liberation Serif" w:hAnsi="Liberation Serif"/>
          <w:sz w:val="28"/>
        </w:rPr>
        <w:t xml:space="preserve">администрации </w:t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 xml:space="preserve">Усть-Ницинского сельского поселения </w:t>
      </w:r>
    </w:p>
    <w:p>
      <w:pPr>
        <w:pStyle w:val="Normal"/>
        <w:jc w:val="right"/>
        <w:rPr>
          <w:rFonts w:ascii="Liberation Serif" w:hAnsi="Liberation Serif"/>
        </w:rPr>
      </w:pPr>
      <w:r>
        <w:rPr>
          <w:rFonts w:ascii="Liberation Serif" w:hAnsi="Liberation Serif"/>
          <w:sz w:val="28"/>
        </w:rPr>
        <w:t>от 11.11.2021 № 228</w:t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Программа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в Усть-Ницинском сельском поселении на 2022 год</w:t>
      </w:r>
    </w:p>
    <w:p>
      <w:pPr>
        <w:pStyle w:val="Normal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10101"/>
          <w:sz w:val="28"/>
          <w:szCs w:val="28"/>
        </w:rPr>
        <w:t>Раздел 1. Общие положения </w:t>
      </w:r>
    </w:p>
    <w:p>
      <w:pPr>
        <w:pStyle w:val="Normal"/>
        <w:shd w:val="clear" w:color="auto" w:fill="FFFFFF"/>
        <w:jc w:val="center"/>
        <w:rPr>
          <w:rFonts w:ascii="Liberation Serif" w:hAnsi="Liberation Serif"/>
          <w:color w:val="010101"/>
          <w:sz w:val="28"/>
          <w:szCs w:val="28"/>
        </w:rPr>
      </w:pPr>
      <w:r>
        <w:rPr>
          <w:rFonts w:ascii="Liberation Serif" w:hAnsi="Liberation Serif"/>
          <w:color w:val="010101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в Усть-Ницинском сельском поселении на 2022 год. </w:t>
      </w:r>
    </w:p>
    <w:p>
      <w:pPr>
        <w:pStyle w:val="Normal"/>
        <w:shd w:val="clear" w:color="auto" w:fill="FFFFFF"/>
        <w:jc w:val="both"/>
        <w:rPr>
          <w:rFonts w:ascii="Liberation Serif" w:hAnsi="Liberation Serif"/>
          <w:color w:val="010101"/>
          <w:sz w:val="28"/>
          <w:szCs w:val="28"/>
        </w:rPr>
      </w:pPr>
      <w:r>
        <w:rPr>
          <w:rFonts w:ascii="Liberation Serif" w:hAnsi="Liberation Serif"/>
          <w:color w:val="01010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10101"/>
          <w:sz w:val="28"/>
          <w:szCs w:val="28"/>
        </w:rPr>
        <w:t>Раздел 2. Аналитическая часть Программы </w:t>
      </w:r>
    </w:p>
    <w:p>
      <w:pPr>
        <w:pStyle w:val="Normal"/>
        <w:shd w:val="clear" w:color="auto" w:fill="FFFFFF"/>
        <w:jc w:val="center"/>
        <w:rPr>
          <w:rFonts w:ascii="Liberation Serif" w:hAnsi="Liberation Serif"/>
          <w:color w:val="010101"/>
          <w:sz w:val="28"/>
          <w:szCs w:val="28"/>
        </w:rPr>
      </w:pPr>
      <w:r>
        <w:rPr>
          <w:rFonts w:ascii="Liberation Serif" w:hAnsi="Liberation Serif"/>
          <w:color w:val="010101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2.1. Вид осуществляемого муниципального контроля. Муниципальный контроль в сфере благоустройства в  Усть-Ницинском  сельском поселении осуществляется Администрацией Усть-Ницинского сельского поселения Слободо-Туринского муниципального района Свердловской области (далее – Администрация).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 xml:space="preserve">2.2.  Обзор по виду муниципального контроля. 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 xml:space="preserve">Муниципальный контроль в сфере благоустройства - это деятельность органа местного самоуправления, уполномоченного на организацию и проведение на территории Усть-Ницинского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</w:t>
      </w:r>
      <w:r>
        <w:rPr>
          <w:rFonts w:ascii="Liberation Serif" w:hAnsi="Liberation Serif"/>
          <w:color w:val="000000"/>
          <w:sz w:val="28"/>
          <w:szCs w:val="28"/>
        </w:rPr>
        <w:t>Правилами благоустройства территории Усть-Ницинского сельского поселения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2.3. Муниципальный контроль осуществляется посредством: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сфере благоустройства;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2.4. Подконтрольные субъекты: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юридические лица, индивидуальные предприниматели и граждане.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 xml:space="preserve">2.5. Данные о проведенных мероприятиях. Ежегодный план проведения плановых проверок юридических лиц и индивидуальных предпринимателей на 2021 год был утвержден Постановлением администрации от 30.10.2020 № 195/2. Согласно плана проверок на 2021 год было запланировано проведение 1 (одной) плановой документарной выездной проверки юридического лица. 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 xml:space="preserve">На основании </w:t>
      </w:r>
      <w:r>
        <w:rPr>
          <w:rFonts w:ascii="Liberation Serif" w:hAnsi="Liberation Serif"/>
          <w:sz w:val="28"/>
          <w:szCs w:val="28"/>
        </w:rPr>
        <w:t xml:space="preserve">Распоряжения администрации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Усть-Ницинского</w:t>
      </w:r>
      <w:r>
        <w:rPr>
          <w:rFonts w:ascii="Liberation Serif" w:hAnsi="Liberation Serif"/>
          <w:sz w:val="28"/>
          <w:szCs w:val="28"/>
        </w:rPr>
        <w:t xml:space="preserve"> сельского поселения от 16.08.2021 № 52-о «О проведении плановой проверки соблюдения Правил благоустройства территории Усть-Ницинского сельского поселения»  проведена плановая документарная проверка по </w:t>
      </w:r>
      <w:r>
        <w:rPr>
          <w:rFonts w:ascii="Liberation Serif" w:hAnsi="Liberation Serif"/>
          <w:color w:val="000000"/>
          <w:kern w:val="2"/>
          <w:sz w:val="28"/>
          <w:szCs w:val="28"/>
        </w:rPr>
        <w:t xml:space="preserve">муниципальному контролю над соблюдением требований, установленных Правилами благоустройства территории Усть-Ницинского сельского поселения, иными правовыми актами Усть-Ницинского сельского поселения в сфере благоустройства нарушений обязательных требований, установленных Постановлением </w:t>
      </w:r>
      <w:r>
        <w:rPr>
          <w:rFonts w:ascii="Liberation Serif" w:hAnsi="Liberation Serif"/>
          <w:sz w:val="28"/>
          <w:szCs w:val="28"/>
        </w:rPr>
        <w:t>от 14.10.2014 № 328 «</w:t>
      </w:r>
      <w:r>
        <w:rPr>
          <w:rFonts w:eastAsia="Calibri" w:ascii="Liberation Serif" w:hAnsi="Liberation Serif"/>
          <w:bCs/>
          <w:sz w:val="28"/>
          <w:szCs w:val="28"/>
        </w:rPr>
        <w:t>Об утверждении  административного регламента осуществления муниципального контроля соблюдения требований, установленных Правилами благоустройства территории Усть – Ницинского сельского поселения и иными нормативными правовыми актами Усть – Ницинского сельского поселения  в сфере благоустройства (с измен. от 16.09.2015 № 235, от 19.09.2017 № 232)</w:t>
      </w:r>
      <w:r>
        <w:rPr>
          <w:rFonts w:ascii="Liberation Serif" w:hAnsi="Liberation Serif"/>
          <w:sz w:val="28"/>
          <w:szCs w:val="28"/>
        </w:rPr>
        <w:t xml:space="preserve">. По результатам проведенной проверки нарушений обязательных требований не выявлено. 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 муниципального контроля в сфере благоустройства,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2021 году. 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В 2021 году в целях профилактики нарушений обязательных требований на официальном сайте Усть-Ницинского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Усть-Ницинского сельского поселения в информационно-телекоммуникационной сети «Интернет»,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2.6. Анализ и оценка рисков причинения вреда охраняемым законом ценностям. Мониторинг состояния подконтрольных субъектов в сфере законодательства о благоустройстве выявил, что ключевыми и наиболее значимыми рисками являются нарушения требований, предусмотренных Правилами благоустройства территории Усть-Ницинского сельского поселения, а именно - ненадлежащее содержание фасадов зданий, прилегающей территории к жилым домам.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 в сфере благоустройства,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>
      <w:pPr>
        <w:pStyle w:val="Normal"/>
        <w:shd w:val="clear" w:color="auto" w:fill="FFFFFF"/>
        <w:jc w:val="center"/>
        <w:rPr>
          <w:rFonts w:ascii="Liberation Serif" w:hAnsi="Liberation Serif"/>
          <w:b/>
          <w:b/>
          <w:bCs/>
          <w:color w:val="010101"/>
          <w:sz w:val="28"/>
          <w:szCs w:val="28"/>
        </w:rPr>
      </w:pPr>
      <w:r>
        <w:rPr>
          <w:rFonts w:ascii="Liberation Serif" w:hAnsi="Liberation Serif"/>
          <w:b/>
          <w:bCs/>
          <w:color w:val="01010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10101"/>
          <w:sz w:val="28"/>
          <w:szCs w:val="28"/>
        </w:rPr>
        <w:t>Раздел 3. Цели и задачи Программы 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3.1. Цели Программы: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3.2. Задачи Программы: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возникновения;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формирование единого понимания обязательных требований законодательства в сфере благоустройства у всех участников контрольной деятельности;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в сфере благоустройства и необходимых мерах по их исполнению. </w:t>
      </w:r>
    </w:p>
    <w:p>
      <w:pPr>
        <w:pStyle w:val="Normal"/>
        <w:shd w:val="clear" w:color="auto" w:fill="FFFFFF"/>
        <w:jc w:val="both"/>
        <w:rPr>
          <w:rFonts w:ascii="Liberation Serif" w:hAnsi="Liberation Serif"/>
          <w:color w:val="010101"/>
          <w:sz w:val="28"/>
          <w:szCs w:val="28"/>
        </w:rPr>
      </w:pPr>
      <w:r>
        <w:rPr>
          <w:rFonts w:ascii="Liberation Serif" w:hAnsi="Liberation Serif"/>
          <w:color w:val="01010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 в сфере благоустройства на 2022 год (приложение). 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  <w:color w:val="010101"/>
          <w:sz w:val="28"/>
          <w:szCs w:val="28"/>
        </w:rPr>
      </w:pPr>
      <w:r>
        <w:rPr>
          <w:rFonts w:ascii="Liberation Serif" w:hAnsi="Liberation Serif"/>
          <w:color w:val="010101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5.1.Отчетные показатели Программы за 2020 год: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доля профилактических мероприятий в объеме контрольных мероприятий - 80 %.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Экономический эффект от реализованных мероприятий: 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- повышение уровня доверия подконтрольных субъектов к Администрации.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 </w:t>
      </w:r>
    </w:p>
    <w:p>
      <w:pPr>
        <w:pStyle w:val="Normal"/>
        <w:shd w:val="clear" w:color="auto" w:fill="FFFFFF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10101"/>
          <w:sz w:val="28"/>
          <w:szCs w:val="28"/>
        </w:rPr>
        <w:t>Раздел 6. Порядок управления Программой.</w:t>
      </w:r>
    </w:p>
    <w:p>
      <w:pPr>
        <w:pStyle w:val="Normal"/>
        <w:shd w:val="clear" w:color="auto" w:fill="FFFFFF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10101"/>
          <w:sz w:val="28"/>
          <w:szCs w:val="28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на территории</w:t>
      </w:r>
    </w:p>
    <w:p>
      <w:pPr>
        <w:pStyle w:val="Normal"/>
        <w:shd w:val="clear" w:color="auto" w:fill="FFFFFF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10101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color w:val="010101"/>
          <w:sz w:val="28"/>
          <w:szCs w:val="28"/>
        </w:rPr>
        <w:t>Усть-Ницинского сельского поселения</w:t>
      </w:r>
    </w:p>
    <w:p>
      <w:pPr>
        <w:pStyle w:val="Normal"/>
        <w:shd w:val="clear" w:color="auto" w:fill="FFFFFF"/>
        <w:jc w:val="center"/>
        <w:rPr>
          <w:rFonts w:ascii="Liberation Serif" w:hAnsi="Liberation Serif"/>
          <w:color w:val="010101"/>
          <w:sz w:val="28"/>
          <w:szCs w:val="28"/>
        </w:rPr>
      </w:pPr>
      <w:r>
        <w:rPr>
          <w:rFonts w:ascii="Liberation Serif" w:hAnsi="Liberation Serif"/>
          <w:color w:val="010101"/>
          <w:sz w:val="28"/>
          <w:szCs w:val="28"/>
        </w:rPr>
      </w:r>
    </w:p>
    <w:tbl>
      <w:tblPr>
        <w:tblW w:w="9345" w:type="dxa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411"/>
        <w:gridCol w:w="3595"/>
        <w:gridCol w:w="3169"/>
        <w:gridCol w:w="2169"/>
      </w:tblGrid>
      <w:tr>
        <w:trPr/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10101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>
        <w:trPr/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/>
                <w:color w:val="010101"/>
                <w:sz w:val="28"/>
                <w:szCs w:val="28"/>
              </w:rPr>
              <w:t>1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/>
                <w:color w:val="010101"/>
                <w:sz w:val="28"/>
                <w:szCs w:val="28"/>
              </w:rPr>
              <w:t>Должностные лица администрации Усть-Ницинского сельского поселения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/>
                <w:color w:val="010101"/>
                <w:sz w:val="28"/>
                <w:szCs w:val="28"/>
              </w:rPr>
              <w:t>8 (34361) 2-78-45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Liberation Serif" w:hAnsi="Liberation Serif"/>
                <w:color w:val="0000FF"/>
                <w:sz w:val="28"/>
                <w:szCs w:val="28"/>
                <w:u w:val="single"/>
                <w:lang w:val="en-US"/>
              </w:rPr>
              <w:t>ustniza</w:t>
            </w:r>
            <w:hyperlink r:id="rId3">
              <w:r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</w:rPr>
                <w:t>@</w:t>
              </w:r>
              <w:r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</w:rPr>
                <w:t>.</w:t>
              </w:r>
              <w:r>
                <w:rPr>
                  <w:rFonts w:ascii="Liberation Serif" w:hAnsi="Liberation Serif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8"/>
                <w:szCs w:val="28"/>
              </w:rPr>
            </w:pPr>
            <w:r>
              <w:rPr>
                <w:rFonts w:ascii="Liberation Serif" w:hAnsi="Liberation Serif"/>
                <w:color w:val="010101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rFonts w:ascii="Liberation Serif" w:hAnsi="Liberation Serif"/>
          <w:color w:val="010101"/>
          <w:sz w:val="28"/>
          <w:szCs w:val="28"/>
        </w:rPr>
      </w:pPr>
      <w:r>
        <w:rPr>
          <w:rFonts w:ascii="Liberation Serif" w:hAnsi="Liberation Serif"/>
          <w:color w:val="010101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территории Усть-Ницинского сельского поселения на 2022 год.</w:t>
      </w:r>
    </w:p>
    <w:p>
      <w:pPr>
        <w:pStyle w:val="Normal"/>
        <w:shd w:val="clear" w:color="auto" w:fill="FFFFFF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Усть-Ницинского сельского поселения на 2022 год.</w:t>
      </w:r>
    </w:p>
    <w:p>
      <w:pPr>
        <w:pStyle w:val="Normal"/>
        <w:shd w:val="clear" w:color="auto" w:fill="FFFFFF"/>
        <w:jc w:val="right"/>
        <w:rPr>
          <w:rFonts w:ascii="Liberation Serif" w:hAnsi="Liberation Serif"/>
          <w:color w:val="010101"/>
          <w:sz w:val="28"/>
          <w:szCs w:val="28"/>
        </w:rPr>
      </w:pPr>
      <w:r>
        <w:rPr>
          <w:rFonts w:ascii="Liberation Serif" w:hAnsi="Liberation Serif"/>
          <w:color w:val="010101"/>
          <w:sz w:val="28"/>
          <w:szCs w:val="28"/>
        </w:rPr>
      </w:r>
    </w:p>
    <w:p>
      <w:pPr>
        <w:pStyle w:val="Normal"/>
        <w:shd w:val="clear" w:color="auto" w:fill="FFFFFF"/>
        <w:jc w:val="right"/>
        <w:rPr>
          <w:rFonts w:ascii="Liberation Serif" w:hAnsi="Liberation Serif"/>
          <w:color w:val="010101"/>
          <w:sz w:val="28"/>
          <w:szCs w:val="28"/>
        </w:rPr>
      </w:pPr>
      <w:r>
        <w:rPr>
          <w:rFonts w:ascii="Liberation Serif" w:hAnsi="Liberation Serif"/>
          <w:color w:val="010101"/>
          <w:sz w:val="28"/>
          <w:szCs w:val="28"/>
        </w:rPr>
      </w:r>
    </w:p>
    <w:p>
      <w:pPr>
        <w:pStyle w:val="Normal"/>
        <w:shd w:val="clear" w:color="auto" w:fill="FFFFFF"/>
        <w:jc w:val="right"/>
        <w:rPr>
          <w:rFonts w:ascii="Liberation Serif" w:hAnsi="Liberation Serif"/>
          <w:color w:val="010101"/>
          <w:sz w:val="28"/>
          <w:szCs w:val="28"/>
        </w:rPr>
      </w:pPr>
      <w:r>
        <w:rPr>
          <w:rFonts w:ascii="Liberation Serif" w:hAnsi="Liberation Serif"/>
          <w:color w:val="010101"/>
          <w:sz w:val="28"/>
          <w:szCs w:val="28"/>
        </w:rPr>
      </w:r>
    </w:p>
    <w:p>
      <w:pPr>
        <w:pStyle w:val="Normal"/>
        <w:shd w:val="clear" w:color="auto" w:fill="FFFFFF"/>
        <w:jc w:val="right"/>
        <w:rPr>
          <w:rFonts w:ascii="Liberation Serif" w:hAnsi="Liberation Serif"/>
          <w:color w:val="010101"/>
          <w:sz w:val="28"/>
          <w:szCs w:val="28"/>
        </w:rPr>
      </w:pPr>
      <w:r>
        <w:rPr>
          <w:rFonts w:ascii="Liberation Serif" w:hAnsi="Liberation Serif"/>
          <w:color w:val="010101"/>
          <w:sz w:val="28"/>
          <w:szCs w:val="28"/>
        </w:rPr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/>
      </w:r>
    </w:p>
    <w:p>
      <w:pPr>
        <w:pStyle w:val="Normal"/>
        <w:shd w:val="clear" w:color="auto" w:fill="FFFFFF"/>
        <w:jc w:val="right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/>
          <w:iCs/>
          <w:color w:val="010101"/>
          <w:sz w:val="28"/>
          <w:szCs w:val="28"/>
        </w:rPr>
        <w:t>Приложение к Программе профилактики рисков</w:t>
      </w:r>
      <w:r>
        <w:rPr>
          <w:rFonts w:ascii="Liberation Serif" w:hAnsi="Liberation Serif"/>
          <w:color w:val="010101"/>
          <w:sz w:val="28"/>
          <w:szCs w:val="28"/>
        </w:rPr>
        <w:br/>
      </w:r>
      <w:r>
        <w:rPr>
          <w:rFonts w:ascii="Liberation Serif" w:hAnsi="Liberation Serif"/>
          <w:b/>
          <w:bCs/>
          <w:i/>
          <w:iCs/>
          <w:color w:val="010101"/>
          <w:sz w:val="28"/>
          <w:szCs w:val="28"/>
        </w:rPr>
        <w:t>причинения вреда (ущерба)</w:t>
      </w:r>
      <w:r>
        <w:rPr>
          <w:rFonts w:ascii="Liberation Serif" w:hAnsi="Liberation Serif"/>
          <w:color w:val="010101"/>
          <w:sz w:val="28"/>
          <w:szCs w:val="28"/>
        </w:rPr>
        <w:br/>
      </w:r>
      <w:r>
        <w:rPr>
          <w:rFonts w:ascii="Liberation Serif" w:hAnsi="Liberation Serif"/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>
        <w:rPr>
          <w:rFonts w:ascii="Liberation Serif" w:hAnsi="Liberation Serif"/>
          <w:color w:val="010101"/>
          <w:sz w:val="28"/>
          <w:szCs w:val="28"/>
        </w:rPr>
        <w:br/>
      </w:r>
      <w:r>
        <w:rPr>
          <w:rFonts w:ascii="Liberation Serif" w:hAnsi="Liberation Serif"/>
          <w:b/>
          <w:bCs/>
          <w:i/>
          <w:iCs/>
          <w:color w:val="010101"/>
          <w:sz w:val="28"/>
          <w:szCs w:val="28"/>
        </w:rPr>
        <w:t>на 2022 год</w:t>
      </w:r>
    </w:p>
    <w:p>
      <w:pPr>
        <w:pStyle w:val="Normal"/>
        <w:shd w:val="clear" w:color="auto" w:fill="FFFFFF"/>
        <w:jc w:val="right"/>
        <w:rPr>
          <w:rFonts w:ascii="Liberation Serif" w:hAnsi="Liberation Serif"/>
          <w:color w:val="010101"/>
          <w:sz w:val="28"/>
          <w:szCs w:val="28"/>
        </w:rPr>
      </w:pPr>
      <w:r>
        <w:rPr>
          <w:rFonts w:ascii="Liberation Serif" w:hAnsi="Liberation Serif"/>
          <w:color w:val="010101"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ind w:left="0" w:hanging="0"/>
        <w:jc w:val="center"/>
        <w:outlineLvl w:val="2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10101"/>
          <w:sz w:val="28"/>
          <w:szCs w:val="28"/>
        </w:rPr>
        <w:t>План мероприятий по профилактике нарушений законодательства в сфере благоустройства на территории Усть-Ницинского сельского поселения на 2022 год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9339" w:type="dxa"/>
        <w:jc w:val="left"/>
        <w:tblInd w:w="1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395"/>
        <w:gridCol w:w="2580"/>
        <w:gridCol w:w="2973"/>
        <w:gridCol w:w="1935"/>
        <w:gridCol w:w="1456"/>
      </w:tblGrid>
      <w:tr>
        <w:trPr/>
        <w:tc>
          <w:tcPr>
            <w:tcW w:w="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10101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10101"/>
                <w:sz w:val="24"/>
                <w:szCs w:val="24"/>
              </w:rPr>
              <w:t>п/п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1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>
        <w:trPr/>
        <w:tc>
          <w:tcPr>
            <w:tcW w:w="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29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Администрация 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«Интернет» и в иных формах.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Администрация  размещает и поддерживает в актуальном состоянии на своем официальном сайте в сети «Интернет»: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Должностные лица Администрации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</w:r>
          </w:p>
        </w:tc>
        <w:tc>
          <w:tcPr>
            <w:tcW w:w="1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2.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9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Доклад о правоприменительной практике размещается на официальном сайте Администрации в 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1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1 раз в год</w:t>
            </w:r>
          </w:p>
        </w:tc>
      </w:tr>
      <w:tr>
        <w:trPr/>
        <w:tc>
          <w:tcPr>
            <w:tcW w:w="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3.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9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законодательства и предлагает принять меры по обеспечению соблюдения обязательных требований.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1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4.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29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Консультирование, осуществляется по следующим вопросам: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на странице «Муниципальный контроль» 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1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В течение года</w:t>
            </w:r>
          </w:p>
        </w:tc>
      </w:tr>
      <w:tr>
        <w:trPr/>
        <w:tc>
          <w:tcPr>
            <w:tcW w:w="3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5.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29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.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В ходе профилактического визита должностным лицом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>
            <w:pPr>
              <w:pStyle w:val="Normal"/>
              <w:widowControl w:val="false"/>
              <w:spacing w:before="57" w:after="57"/>
              <w:ind w:left="57" w:right="57" w:firstLine="57"/>
              <w:jc w:val="both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Должностные лица Администрации</w:t>
            </w:r>
          </w:p>
        </w:tc>
        <w:tc>
          <w:tcPr>
            <w:tcW w:w="145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/>
                <w:color w:val="010101"/>
                <w:sz w:val="24"/>
                <w:szCs w:val="24"/>
              </w:rPr>
            </w:pPr>
            <w:r>
              <w:rPr>
                <w:rFonts w:ascii="Liberation Serif" w:hAnsi="Liberation Serif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>
      <w:pPr>
        <w:pStyle w:val="Normal"/>
        <w:shd w:val="clear" w:color="auto" w:fill="FFFFFF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10101"/>
          <w:sz w:val="28"/>
          <w:szCs w:val="28"/>
        </w:rPr>
        <w:t> </w:t>
      </w:r>
    </w:p>
    <w:p>
      <w:pPr>
        <w:pStyle w:val="Normal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48" w:hanging="5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1e6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31e63"/>
    <w:pPr>
      <w:spacing w:before="0" w:after="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Liberation Serif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l_tur_sp1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LibreOffice/7.2.2.2$Windows_X86_64 LibreOffice_project/02b2acce88a210515b4a5bb2e46cbfb63fe97d56</Application>
  <AppVersion>15.0000</AppVersion>
  <Pages>13</Pages>
  <Words>1960</Words>
  <Characters>15731</Characters>
  <CharactersWithSpaces>17765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user_1</dc:creator>
  <dc:description/>
  <dc:language>ru-RU</dc:language>
  <cp:lastModifiedBy/>
  <cp:lastPrinted>2021-11-16T11:46:58Z</cp:lastPrinted>
  <dcterms:modified xsi:type="dcterms:W3CDTF">2021-11-16T11:48:29Z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