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5" w:type="dxa"/>
        <w:tblLook w:val="04A0" w:firstRow="1" w:lastRow="0" w:firstColumn="1" w:lastColumn="0" w:noHBand="0" w:noVBand="1"/>
      </w:tblPr>
      <w:tblGrid>
        <w:gridCol w:w="9145"/>
      </w:tblGrid>
      <w:tr w:rsidR="00F974E6">
        <w:trPr>
          <w:cantSplit/>
          <w:trHeight w:val="1333"/>
        </w:trPr>
        <w:tc>
          <w:tcPr>
            <w:tcW w:w="9145" w:type="dxa"/>
            <w:shd w:val="clear" w:color="auto" w:fill="auto"/>
          </w:tcPr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E6">
        <w:trPr>
          <w:trHeight w:val="1725"/>
        </w:trPr>
        <w:tc>
          <w:tcPr>
            <w:tcW w:w="9145" w:type="dxa"/>
            <w:shd w:val="clear" w:color="auto" w:fill="auto"/>
          </w:tcPr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F974E6" w:rsidRDefault="00AC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60A39B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61595</wp:posOffset>
                      </wp:positionV>
                      <wp:extent cx="5718175" cy="3810"/>
                      <wp:effectExtent l="0" t="19050" r="19050" b="38100"/>
                      <wp:wrapNone/>
                      <wp:docPr id="2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7520" cy="72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95pt,4.85pt" to="452.1pt,4.85pt" ID="Line 4" stroked="t" style="position:absolute" wp14:anchorId="460A39BD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 w:rsidR="00F974E6" w:rsidRDefault="00F974E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74E6" w:rsidRDefault="00AC2975">
      <w:pPr>
        <w:tabs>
          <w:tab w:val="left" w:pos="7980"/>
        </w:tabs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F974E6" w:rsidRDefault="00AC2975">
      <w:pPr>
        <w:pStyle w:val="ConsNormal"/>
        <w:tabs>
          <w:tab w:val="left" w:pos="7980"/>
        </w:tabs>
        <w:ind w:firstLine="0"/>
        <w:jc w:val="both"/>
      </w:pPr>
      <w:r>
        <w:rPr>
          <w:rFonts w:ascii="Times New Roman" w:hAnsi="Times New Roman"/>
        </w:rPr>
        <w:t xml:space="preserve">от </w:t>
      </w:r>
      <w:r w:rsidR="00B16A02" w:rsidRPr="00B16A02">
        <w:rPr>
          <w:rFonts w:ascii="Times New Roman" w:hAnsi="Times New Roman"/>
        </w:rPr>
        <w:t>22</w:t>
      </w:r>
      <w:r w:rsidRPr="00B16A02">
        <w:rPr>
          <w:rFonts w:ascii="Times New Roman" w:hAnsi="Times New Roman"/>
        </w:rPr>
        <w:t>.</w:t>
      </w:r>
      <w:r w:rsidR="00B16A02" w:rsidRPr="00B16A02">
        <w:rPr>
          <w:rFonts w:ascii="Times New Roman" w:hAnsi="Times New Roman"/>
        </w:rPr>
        <w:t>09</w:t>
      </w:r>
      <w:r w:rsidRPr="00B16A02">
        <w:rPr>
          <w:rFonts w:ascii="Times New Roman" w:hAnsi="Times New Roman"/>
        </w:rPr>
        <w:t xml:space="preserve">.2020 г.    № </w:t>
      </w:r>
      <w:r w:rsidR="00B16A02" w:rsidRPr="00B16A02">
        <w:rPr>
          <w:rFonts w:ascii="Times New Roman" w:hAnsi="Times New Roman"/>
        </w:rPr>
        <w:t>212</w:t>
      </w:r>
      <w:r w:rsidRPr="00B16A02">
        <w:rPr>
          <w:rFonts w:ascii="Times New Roman" w:hAnsi="Times New Roman"/>
        </w:rPr>
        <w:t>-НПА</w:t>
      </w:r>
      <w:r>
        <w:rPr>
          <w:rFonts w:ascii="Times New Roman" w:hAnsi="Times New Roman"/>
        </w:rPr>
        <w:tab/>
      </w:r>
    </w:p>
    <w:p w:rsidR="00F974E6" w:rsidRDefault="00AC2975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Усть-Ницинское</w:t>
      </w:r>
      <w:proofErr w:type="spellEnd"/>
    </w:p>
    <w:p w:rsidR="00F974E6" w:rsidRDefault="00F974E6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F974E6" w:rsidRDefault="00F974E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974E6" w:rsidRPr="00B600F5" w:rsidRDefault="00AC2975" w:rsidP="00B600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0F5">
        <w:rPr>
          <w:rFonts w:ascii="Times New Roman" w:hAnsi="Times New Roman"/>
          <w:b/>
          <w:i/>
          <w:sz w:val="28"/>
          <w:szCs w:val="28"/>
        </w:rPr>
        <w:t xml:space="preserve"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народной дружины на территории </w:t>
      </w:r>
      <w:proofErr w:type="spellStart"/>
      <w:r w:rsidRPr="00B600F5">
        <w:rPr>
          <w:rFonts w:ascii="Times New Roman" w:hAnsi="Times New Roman"/>
          <w:b/>
          <w:i/>
          <w:sz w:val="28"/>
          <w:szCs w:val="28"/>
        </w:rPr>
        <w:t>Усть-Ницинского</w:t>
      </w:r>
      <w:proofErr w:type="spellEnd"/>
      <w:r w:rsidRPr="00B600F5">
        <w:rPr>
          <w:rFonts w:ascii="Times New Roman" w:hAnsi="Times New Roman"/>
          <w:b/>
          <w:i/>
          <w:sz w:val="28"/>
          <w:szCs w:val="28"/>
        </w:rPr>
        <w:t xml:space="preserve"> сельского поселения»</w:t>
      </w:r>
    </w:p>
    <w:p w:rsidR="00F974E6" w:rsidRDefault="00F974E6">
      <w:pPr>
        <w:spacing w:after="0" w:line="240" w:lineRule="auto"/>
        <w:jc w:val="both"/>
        <w:rPr>
          <w:sz w:val="29"/>
          <w:szCs w:val="29"/>
        </w:rPr>
      </w:pPr>
    </w:p>
    <w:p w:rsidR="00F974E6" w:rsidRPr="00B600F5" w:rsidRDefault="00AC2975" w:rsidP="00B600F5">
      <w:pPr>
        <w:ind w:firstLine="709"/>
        <w:jc w:val="both"/>
        <w:rPr>
          <w:rFonts w:ascii="Times New Roman" w:hAnsi="Times New Roman"/>
        </w:rPr>
      </w:pPr>
      <w:r w:rsidRPr="00B600F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hyperlink r:id="rId7">
        <w:r w:rsidRPr="00B600F5">
          <w:rPr>
            <w:rStyle w:val="-"/>
            <w:rFonts w:ascii="Times New Roman" w:hAnsi="Times New Roman"/>
            <w:color w:val="auto"/>
            <w:sz w:val="28"/>
            <w:szCs w:val="28"/>
          </w:rPr>
          <w:t>от 02 апреля 2014 года № 44-ФЗ</w:t>
        </w:r>
      </w:hyperlink>
      <w:r w:rsidRPr="00B600F5">
        <w:rPr>
          <w:rFonts w:ascii="Times New Roman" w:hAnsi="Times New Roman"/>
          <w:sz w:val="28"/>
          <w:szCs w:val="28"/>
        </w:rPr>
        <w:t xml:space="preserve"> «Об участии граждан в охране общественного порядка», Законом Свердловской области от 15 июня 2015 года № 49-ОЗ «О регулировании отдельных отношений, связанных с участием граждан в охране общественного порядка на территории Свердловской области», руководствуясь Уставом </w:t>
      </w:r>
      <w:proofErr w:type="spellStart"/>
      <w:r w:rsidRPr="00B600F5">
        <w:rPr>
          <w:rFonts w:ascii="Times New Roman" w:hAnsi="Times New Roman"/>
          <w:sz w:val="28"/>
          <w:szCs w:val="28"/>
        </w:rPr>
        <w:t>Уст</w:t>
      </w:r>
      <w:r w:rsidR="00B600F5">
        <w:rPr>
          <w:rFonts w:ascii="Times New Roman" w:hAnsi="Times New Roman"/>
          <w:sz w:val="28"/>
          <w:szCs w:val="28"/>
        </w:rPr>
        <w:t>ь-Ницинского</w:t>
      </w:r>
      <w:proofErr w:type="spellEnd"/>
      <w:r w:rsidR="00B600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74E6" w:rsidRDefault="00AC2975" w:rsidP="00B600F5">
      <w:pPr>
        <w:pStyle w:val="ad"/>
        <w:spacing w:line="276" w:lineRule="auto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РЕШИЛА: </w:t>
      </w:r>
    </w:p>
    <w:p w:rsidR="00F974E6" w:rsidRDefault="00AC2975" w:rsidP="00B600F5">
      <w:pPr>
        <w:pStyle w:val="ConsPlusTitle"/>
        <w:widowControl/>
        <w:spacing w:line="276" w:lineRule="auto"/>
        <w:ind w:right="-1"/>
        <w:jc w:val="both"/>
      </w:pPr>
      <w:r>
        <w:rPr>
          <w:b w:val="0"/>
          <w:sz w:val="28"/>
          <w:szCs w:val="28"/>
        </w:rPr>
        <w:t xml:space="preserve">    1. Утвердить </w:t>
      </w:r>
      <w:r>
        <w:rPr>
          <w:b w:val="0"/>
          <w:bCs w:val="0"/>
          <w:sz w:val="28"/>
          <w:szCs w:val="28"/>
        </w:rPr>
        <w:t xml:space="preserve">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>
        <w:rPr>
          <w:b w:val="0"/>
          <w:bCs w:val="0"/>
          <w:sz w:val="28"/>
          <w:szCs w:val="28"/>
        </w:rPr>
        <w:t>Усть-Ницинского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поселения» (прилагается).</w:t>
      </w:r>
    </w:p>
    <w:p w:rsidR="00F974E6" w:rsidRDefault="00F974E6" w:rsidP="00B600F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974E6" w:rsidRDefault="00AC2975" w:rsidP="00B600F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2. Настоящее решение вступает в силу со дня его официального опубликования.  </w:t>
      </w:r>
    </w:p>
    <w:p w:rsidR="00F974E6" w:rsidRDefault="00AC2975" w:rsidP="00B600F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974E6" w:rsidRDefault="00AC2975" w:rsidP="00B600F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B600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Опубликовать настоящее решение в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Усть-</w:t>
      </w:r>
      <w:r>
        <w:rPr>
          <w:rFonts w:ascii="Times New Roman" w:hAnsi="Times New Roman"/>
          <w:sz w:val="28"/>
          <w:szCs w:val="28"/>
        </w:rPr>
        <w:lastRenderedPageBreak/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974E6" w:rsidRDefault="00F9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4E6" w:rsidRDefault="00F9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4E6" w:rsidRDefault="00F9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55"/>
        <w:gridCol w:w="476"/>
        <w:gridCol w:w="4224"/>
      </w:tblGrid>
      <w:tr w:rsidR="00F974E6">
        <w:tc>
          <w:tcPr>
            <w:tcW w:w="4655" w:type="dxa"/>
            <w:shd w:val="clear" w:color="auto" w:fill="auto"/>
          </w:tcPr>
          <w:p w:rsidR="00F974E6" w:rsidRDefault="00AC2975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F974E6" w:rsidRDefault="00AC2975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_________________Ю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76" w:type="dxa"/>
            <w:shd w:val="clear" w:color="auto" w:fill="auto"/>
          </w:tcPr>
          <w:p w:rsidR="00F974E6" w:rsidRDefault="00F974E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F974E6" w:rsidRDefault="00F974E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F974E6" w:rsidRDefault="00F974E6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F974E6" w:rsidRDefault="00AC2975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proofErr w:type="gramEnd"/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F974E6" w:rsidRDefault="00AC2975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74E6" w:rsidRDefault="00F974E6">
      <w:pPr>
        <w:rPr>
          <w:sz w:val="28"/>
          <w:szCs w:val="28"/>
        </w:rPr>
      </w:pPr>
    </w:p>
    <w:p w:rsidR="00F974E6" w:rsidRDefault="00F974E6">
      <w:pPr>
        <w:jc w:val="both"/>
        <w:rPr>
          <w:sz w:val="28"/>
          <w:szCs w:val="28"/>
        </w:rPr>
      </w:pPr>
    </w:p>
    <w:p w:rsidR="00F974E6" w:rsidRDefault="00F974E6">
      <w:pPr>
        <w:jc w:val="both"/>
        <w:rPr>
          <w:sz w:val="28"/>
          <w:szCs w:val="28"/>
        </w:rPr>
      </w:pPr>
    </w:p>
    <w:p w:rsidR="00F974E6" w:rsidRDefault="00F974E6">
      <w:pPr>
        <w:rPr>
          <w:sz w:val="28"/>
          <w:szCs w:val="28"/>
        </w:rPr>
        <w:sectPr w:rsidR="00F974E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974E6" w:rsidRPr="00B600F5" w:rsidRDefault="00AC2975">
      <w:pPr>
        <w:ind w:left="5954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974E6" w:rsidRPr="00B600F5" w:rsidRDefault="00AC2975">
      <w:pPr>
        <w:ind w:left="5954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 xml:space="preserve">решением Думы </w:t>
      </w:r>
    </w:p>
    <w:p w:rsidR="00F974E6" w:rsidRPr="00B600F5" w:rsidRDefault="00AC2975">
      <w:pPr>
        <w:ind w:left="5954"/>
        <w:rPr>
          <w:rFonts w:ascii="Times New Roman" w:hAnsi="Times New Roman"/>
          <w:sz w:val="28"/>
          <w:szCs w:val="28"/>
        </w:rPr>
      </w:pPr>
      <w:proofErr w:type="spellStart"/>
      <w:r w:rsidRPr="00B600F5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74E6" w:rsidRPr="00B600F5" w:rsidRDefault="00AC2975">
      <w:pPr>
        <w:ind w:left="5954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 xml:space="preserve">от </w:t>
      </w:r>
      <w:r w:rsidR="00B16A02">
        <w:rPr>
          <w:rFonts w:ascii="Times New Roman" w:hAnsi="Times New Roman"/>
          <w:sz w:val="28"/>
          <w:szCs w:val="28"/>
        </w:rPr>
        <w:t>22</w:t>
      </w:r>
      <w:r w:rsidRPr="00B600F5">
        <w:rPr>
          <w:rFonts w:ascii="Times New Roman" w:hAnsi="Times New Roman"/>
          <w:sz w:val="28"/>
          <w:szCs w:val="28"/>
        </w:rPr>
        <w:t>.</w:t>
      </w:r>
      <w:r w:rsidR="00B16A02">
        <w:rPr>
          <w:rFonts w:ascii="Times New Roman" w:hAnsi="Times New Roman"/>
          <w:sz w:val="28"/>
          <w:szCs w:val="28"/>
        </w:rPr>
        <w:t>09.</w:t>
      </w:r>
      <w:r w:rsidRPr="00B600F5">
        <w:rPr>
          <w:rFonts w:ascii="Times New Roman" w:hAnsi="Times New Roman"/>
          <w:sz w:val="28"/>
          <w:szCs w:val="28"/>
        </w:rPr>
        <w:t xml:space="preserve">2020 </w:t>
      </w:r>
      <w:r w:rsidR="00B16A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600F5">
        <w:rPr>
          <w:rFonts w:ascii="Times New Roman" w:hAnsi="Times New Roman"/>
          <w:sz w:val="28"/>
          <w:szCs w:val="28"/>
        </w:rPr>
        <w:t xml:space="preserve">№ </w:t>
      </w:r>
      <w:r w:rsidR="00B16A02">
        <w:rPr>
          <w:rFonts w:ascii="Times New Roman" w:hAnsi="Times New Roman"/>
          <w:sz w:val="28"/>
          <w:szCs w:val="28"/>
        </w:rPr>
        <w:t>212-НПА</w:t>
      </w:r>
    </w:p>
    <w:p w:rsidR="00F974E6" w:rsidRPr="00B600F5" w:rsidRDefault="00F974E6">
      <w:pPr>
        <w:rPr>
          <w:rFonts w:ascii="Times New Roman" w:hAnsi="Times New Roman"/>
          <w:sz w:val="28"/>
          <w:szCs w:val="28"/>
        </w:rPr>
      </w:pPr>
    </w:p>
    <w:p w:rsidR="00F974E6" w:rsidRPr="00B600F5" w:rsidRDefault="00F974E6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600F5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F974E6" w:rsidRPr="00B600F5" w:rsidRDefault="00AC2975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600F5">
        <w:rPr>
          <w:rFonts w:ascii="Times New Roman" w:hAnsi="Times New Roman"/>
          <w:bCs/>
          <w:sz w:val="28"/>
          <w:szCs w:val="28"/>
        </w:rPr>
        <w:t xml:space="preserve">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B600F5">
        <w:rPr>
          <w:rFonts w:ascii="Times New Roman" w:hAnsi="Times New Roman"/>
          <w:bCs/>
          <w:sz w:val="28"/>
          <w:szCs w:val="28"/>
        </w:rPr>
        <w:t>Усть-Ницинского</w:t>
      </w:r>
      <w:proofErr w:type="spellEnd"/>
      <w:r w:rsidRPr="00B600F5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F974E6" w:rsidRPr="00B600F5" w:rsidRDefault="00F974E6">
      <w:pPr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F974E6" w:rsidRPr="00B600F5" w:rsidRDefault="00AC2975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Раздел 1. ОБЩИЕ ПОЛОЖЕНИЯ</w:t>
      </w:r>
    </w:p>
    <w:p w:rsidR="00F974E6" w:rsidRPr="00B600F5" w:rsidRDefault="00F974E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1. 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(далее – Положение) разработано на основании </w:t>
      </w:r>
      <w:hyperlink r:id="rId9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статьи 16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Федерального </w:t>
      </w:r>
      <w:hyperlink r:id="rId10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закона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от 02 апреля 2014 года № 44-ФЗ «Об участии граждан в охране общественного порядка», </w:t>
      </w:r>
      <w:hyperlink r:id="rId11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Свердловской области от 15 июня 2015 года № 49-ОЗ «О регулировании отдельных отношений, связанных с участием граждан в охране общественного порядка на территории Свердловской области», </w:t>
      </w:r>
      <w:hyperlink r:id="rId12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 xml:space="preserve">статей 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6 п.32,  Устава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2. Настоящее Положение определяет полномочия органов местного самоуправления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(далее – органы местного самоуправления)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поселения, порядок и формы материального стимулирования народных дружинников и внештатных сотрудников полиции, предоставления им льгот и компенсаций.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lastRenderedPageBreak/>
        <w:t xml:space="preserve">3. Полномочия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федеральными законами, законами Свердловской области, осуществляются администрацией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поселения: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1) согласовывает: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- избрание членами народных дружин командиров народных дружин; 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- назначение командиров народных дружин из числа членов народной дружины;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- планы работы народных дружин, место и время проведения мероприятий по охране общественного порядка; 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- количество привлекаемых к участию в охране общественного порядка народных дружинников.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Согласование осуществляется в течение 30 дней с момента поступления в администрацию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документа, подлежащего согласованию.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Документ о согласовании в письменной форме и (или) согласованный администрацией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направляется лицу, представившему указанный документ с письменным уведомлением о согласовании.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В случае принятия решения об отказе в согласовании, письменное уведомление об отказе в согласовании направляется лицу, представившему указанный документ. Уведомление в обязательном порядке должно содержать мотивированное обоснование отказа в согласовании;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2) принимает совместно с народными дружинами, правоохранительными органами по месту создания народных дружин решения, определяющие порядок взаимодействия народных дружин с правоохранительными органами;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3) размещает на официальном сайте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 сети «Интернет», а также в СМИ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 для эффективного поиска лиц, пропавших без вести;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lastRenderedPageBreak/>
        <w:t>4) осуществляет другие установленные федеральным законом и законом Свердловской области полномочия по обеспечению участия граждан в охране общественного порядка.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4. В целях взаимодействия и координации деятельности народных дружин администрация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вправе создавать координирующий штаб.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Деятельность координирующего штаба осуществляется в соответствии с Положением об этом штабе, утвержденным постановлением администрации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соответствии с законом Свердловской области.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Состав координирующего штаба определяется администрацией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по предложению территориального органа внутренних дел (полиции), а также по предложениям народных дружин. Заседания координирующего штаба созываются его председателем не реже одного раза в полугодие. Решения координирующего штаба носят рекомендательный характер.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5. Порядок создания, деятельности, реорганизации и (или) ликвидации народных дружин определяются уставами дружин в соответствии с требованиями Федерального </w:t>
      </w:r>
      <w:hyperlink r:id="rId13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закона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от 19 мая 1995 года № 82-ФЗ «Об общественных объединениях».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6. Учредителями народных дружин могут быть только физические лица, достигшие 18 лет, отвечающие требованиям Федерального </w:t>
      </w:r>
      <w:hyperlink r:id="rId14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закона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7. Народная дружина является основанным на членстве общественным объединением, в нее на добровольной основе принимаются граждане, достигшие возраста 18 лет, способные по своим деловым и личным качествам исполнять обязанности народных дружинников. Требования к народным дружинникам установлены Федеральным </w:t>
      </w:r>
      <w:hyperlink r:id="rId15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974E6" w:rsidRPr="00B600F5" w:rsidRDefault="00AC29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8. 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 Свердловской области в соответствии с требованиями Федерального </w:t>
      </w:r>
      <w:hyperlink r:id="rId16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закона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9. Добровольным народным дружинам, включенным в Реестр народных дружин и общественных объединений правоохранительной направленности </w:t>
      </w:r>
      <w:r w:rsidRPr="00B600F5">
        <w:rPr>
          <w:rFonts w:ascii="Times New Roman" w:eastAsia="Calibri" w:hAnsi="Times New Roman"/>
          <w:sz w:val="28"/>
          <w:szCs w:val="28"/>
        </w:rPr>
        <w:lastRenderedPageBreak/>
        <w:t xml:space="preserve">Свердловской области, являющимся юридическими лицами, в соответствии с </w:t>
      </w:r>
      <w:hyperlink r:id="rId17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Свердловской области от 15 июня 2015 года № 49-ОЗ «О регулировании отдельных правоотношений, связанных с участием граждан в охране общественного порядка на территории Свердловской области» могут предоставляться меры государственной поддержки.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10. Народному дружиннику выдается удостоверение и нарукавная повязка. Изготовление удостоверения и нарукавной повязки осуществляется Департаментом общественной безопасности Свердловской области за счет средств областного бюджета.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Сведения о прогнозе формирования народных дружин на территории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представляются главой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 Департамент общественной безопасности Свердловской области в срок до 1 июня соответствующего года.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Бланки изготовленных удостоверений народных дружинников и нарукавных повязок народных дружинников принимаются главой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от Департамента общественной безопасности Свердловской области путем подписания акта приема-передачи по форме, установленной Постановлением Правительства Свердловской области.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Удостоверение народного дружинника подписывается главой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поселения, визируется печатью главы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поселения. Удостоверение и повязка вручаются дружинникам командирами народных дружин на общих собраниях народных дружин.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Уничтожение удостоверений и нарукавных повязок, пришедших в негодность, осуществляется путем составления акта, который подписывается членами комиссии, созданной распоряжением главы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поселения, и утверждается главой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F974E6" w:rsidRPr="00B600F5" w:rsidRDefault="00F974E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Раздел 2. ПОРЯДОК И ФОРМЫ МАТЕРИАЛЬНОГО СТИМУЛИРОВАНИЯ</w:t>
      </w:r>
    </w:p>
    <w:p w:rsidR="00F974E6" w:rsidRPr="00B600F5" w:rsidRDefault="00AC2975">
      <w:pPr>
        <w:jc w:val="center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НАРОДНЫХ ДРУЖИННИКОВ И ВНЕШТАТНЫХ СОТРУДНИКОВ ПОЛИЦИИ, ПРЕДОСТАВЛЕНИЯ ИМ ЛЬГОТ И КОМПЕНСАЦИЙ</w:t>
      </w:r>
    </w:p>
    <w:p w:rsidR="00F974E6" w:rsidRPr="00B600F5" w:rsidRDefault="00F974E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B600F5">
        <w:rPr>
          <w:rFonts w:ascii="Times New Roman" w:eastAsia="Calibri" w:hAnsi="Times New Roman"/>
          <w:sz w:val="28"/>
          <w:szCs w:val="28"/>
        </w:rPr>
        <w:t xml:space="preserve">11. В целях материально-технического обеспечения деятельности народных дружин Дума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по представлению главы </w:t>
      </w:r>
      <w:r w:rsidRPr="00B600F5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вправе предусматривать в бюджете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средства на указанные цели.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Финансирование материально-технического обеспечения деятельности народных дружин за счет средств бюджета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осуществляется посредством принятия и реализации соответствующих муниципальных программ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(подпрограмм муниципальных программ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поселения).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12. Финансовое обеспечение деятельности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является расходным обязательством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и осуществляется за счет средств бюджета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13. В целях материально-технического обеспечения деятельности народных дружин администрация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вправе в порядке, установленном законодательством Российской Федерации и муниципальными нормативными правовыми актами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поселения, предоставлять народным дружинам в безвозмездное пользование нежилые помещения, технические и иные материальные средства, находящиеся в муниципальной собственности, необходимые для осуществления их деятельности.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14. Администрация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за счет средств, предусмотренных в бюджете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соответствии с </w:t>
      </w:r>
      <w:hyperlink w:anchor="Par32">
        <w:r w:rsidRPr="00B600F5">
          <w:rPr>
            <w:rStyle w:val="-"/>
            <w:rFonts w:ascii="Times New Roman" w:eastAsia="Calibri" w:hAnsi="Times New Roman"/>
            <w:sz w:val="28"/>
            <w:szCs w:val="28"/>
          </w:rPr>
          <w:t>пунктом 11</w:t>
        </w:r>
      </w:hyperlink>
      <w:r w:rsidRPr="00B600F5">
        <w:rPr>
          <w:rFonts w:ascii="Times New Roman" w:eastAsia="Calibri" w:hAnsi="Times New Roman"/>
          <w:sz w:val="28"/>
          <w:szCs w:val="28"/>
        </w:rPr>
        <w:t xml:space="preserve"> настоящего Положения, вправе осуществлять материальное стимулирование деятельности народных дружинников.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Материальное стимулирование деятельности народных дружинников осуществляется в порядке, установленном постановлением администрации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поселения, принятом в соответствии с законом Свердловской области, устанавливающим порядок предоставления органами местного самоуправления льгот и компенсаций народным дружинникам.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15. С целью поощрения за активное участие в деятельности по охране общественного порядка народные дружинники могут быть награждены муниципальными грамотами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сельскогог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поселения.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Награждение народных дружинников муниципальными грамотами осуществляется по основаниям и в порядке, которые установлены муниципальными нормативными правовыми актами </w:t>
      </w:r>
      <w:proofErr w:type="spellStart"/>
      <w:r w:rsidRPr="00B600F5">
        <w:rPr>
          <w:rFonts w:ascii="Times New Roman" w:eastAsia="Calibri" w:hAnsi="Times New Roman"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F974E6" w:rsidRPr="00B600F5" w:rsidRDefault="00F974E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Раздел 3. УСТАНОВЛЕНИЕ ГРАНИЦ ТЕРРИТОРИИ,</w:t>
      </w:r>
    </w:p>
    <w:p w:rsidR="00F974E6" w:rsidRPr="00B600F5" w:rsidRDefault="00AC2975">
      <w:pPr>
        <w:jc w:val="center"/>
        <w:rPr>
          <w:rFonts w:ascii="Times New Roman" w:eastAsia="Calibri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>НА КОТОРОЙ МОЖЕТ БЫТЬ СОЗДАНА НАРОДНАЯ ДРУЖИНА</w:t>
      </w:r>
    </w:p>
    <w:p w:rsidR="00F974E6" w:rsidRPr="00B600F5" w:rsidRDefault="00F974E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16. Границами территории, на которой может быть создана народная дружина, являются границы </w:t>
      </w:r>
      <w:r w:rsidRPr="00B600F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B600F5">
        <w:rPr>
          <w:rFonts w:ascii="Times New Roman" w:hAnsi="Times New Roman"/>
          <w:bCs/>
          <w:sz w:val="28"/>
          <w:szCs w:val="28"/>
        </w:rPr>
        <w:t>Усть-Ницинского</w:t>
      </w:r>
      <w:proofErr w:type="spellEnd"/>
      <w:r w:rsidRPr="00B600F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600F5">
        <w:rPr>
          <w:rFonts w:ascii="Times New Roman" w:hAnsi="Times New Roman"/>
          <w:sz w:val="28"/>
          <w:szCs w:val="28"/>
        </w:rPr>
        <w:t xml:space="preserve">, установленные </w:t>
      </w:r>
      <w:hyperlink r:id="rId18">
        <w:r w:rsidRPr="00B600F5"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 w:rsidRPr="00B600F5">
        <w:rPr>
          <w:rFonts w:ascii="Times New Roman" w:hAnsi="Times New Roman"/>
          <w:sz w:val="28"/>
          <w:szCs w:val="28"/>
        </w:rPr>
        <w:t xml:space="preserve"> Свердловской области от 20 июля 2015 года № 95-ОЗ «О границах муниципальных образований, расположенных на территории Свердловской области»</w:t>
      </w:r>
      <w:r w:rsidRPr="00B600F5">
        <w:rPr>
          <w:rFonts w:ascii="Times New Roman" w:eastAsia="Calibri" w:hAnsi="Times New Roman"/>
          <w:sz w:val="28"/>
          <w:szCs w:val="28"/>
        </w:rPr>
        <w:t>.</w:t>
      </w:r>
    </w:p>
    <w:p w:rsidR="00F974E6" w:rsidRPr="00B600F5" w:rsidRDefault="00AC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eastAsia="Calibri" w:hAnsi="Times New Roman"/>
          <w:sz w:val="28"/>
          <w:szCs w:val="28"/>
        </w:rPr>
        <w:t xml:space="preserve">17. Органом местного самоуправления, уполномоченным устанавливать границы территории, на которой может быть создана народная дружина, является Дума </w:t>
      </w:r>
      <w:proofErr w:type="spellStart"/>
      <w:r w:rsidRPr="00B600F5">
        <w:rPr>
          <w:rFonts w:ascii="Times New Roman" w:eastAsia="Calibri" w:hAnsi="Times New Roman"/>
          <w:bCs/>
          <w:sz w:val="28"/>
          <w:szCs w:val="28"/>
        </w:rPr>
        <w:t>Усть-Ницинского</w:t>
      </w:r>
      <w:proofErr w:type="spellEnd"/>
      <w:r w:rsidRPr="00B600F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Pr="00B600F5">
        <w:rPr>
          <w:rFonts w:ascii="Times New Roman" w:eastAsia="Calibri" w:hAnsi="Times New Roman"/>
          <w:sz w:val="28"/>
          <w:szCs w:val="28"/>
        </w:rPr>
        <w:t>.</w:t>
      </w:r>
    </w:p>
    <w:p w:rsidR="00F974E6" w:rsidRPr="00B600F5" w:rsidRDefault="00F974E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F974E6" w:rsidRPr="00B600F5" w:rsidRDefault="00F974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74E6" w:rsidRPr="00B600F5" w:rsidRDefault="00F974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74E6" w:rsidRPr="00B600F5" w:rsidRDefault="00F974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4E6" w:rsidRPr="00B600F5" w:rsidRDefault="00F974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74E6" w:rsidRPr="00B600F5" w:rsidRDefault="00AC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 xml:space="preserve">   </w:t>
      </w:r>
    </w:p>
    <w:p w:rsidR="00F974E6" w:rsidRPr="00B600F5" w:rsidRDefault="00AC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 xml:space="preserve"> </w:t>
      </w:r>
    </w:p>
    <w:p w:rsidR="00B600F5" w:rsidRPr="00B600F5" w:rsidRDefault="00B6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00F5" w:rsidRPr="00B600F5">
      <w:headerReference w:type="default" r:id="rId19"/>
      <w:pgSz w:w="11906" w:h="16838"/>
      <w:pgMar w:top="1134" w:right="567" w:bottom="1134" w:left="1134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E6" w:rsidRDefault="009E6EE6">
      <w:pPr>
        <w:spacing w:after="0" w:line="240" w:lineRule="auto"/>
      </w:pPr>
      <w:r>
        <w:separator/>
      </w:r>
    </w:p>
  </w:endnote>
  <w:endnote w:type="continuationSeparator" w:id="0">
    <w:p w:rsidR="009E6EE6" w:rsidRDefault="009E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E6" w:rsidRDefault="009E6EE6">
      <w:pPr>
        <w:spacing w:after="0" w:line="240" w:lineRule="auto"/>
      </w:pPr>
      <w:r>
        <w:separator/>
      </w:r>
    </w:p>
  </w:footnote>
  <w:footnote w:type="continuationSeparator" w:id="0">
    <w:p w:rsidR="009E6EE6" w:rsidRDefault="009E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E6" w:rsidRDefault="00F974E6">
    <w:pPr>
      <w:pStyle w:val="a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6"/>
    <w:rsid w:val="006458FB"/>
    <w:rsid w:val="00767B14"/>
    <w:rsid w:val="009E6EE6"/>
    <w:rsid w:val="00AC2975"/>
    <w:rsid w:val="00B16A02"/>
    <w:rsid w:val="00B600F5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C402-3BD5-4508-AF7C-84818B3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92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66C92"/>
    <w:rPr>
      <w:color w:val="0563C1" w:themeColor="hyperlink"/>
      <w:u w:val="single"/>
    </w:rPr>
  </w:style>
  <w:style w:type="character" w:customStyle="1" w:styleId="a3">
    <w:name w:val="Основной текст Знак"/>
    <w:basedOn w:val="a0"/>
    <w:qFormat/>
    <w:rsid w:val="00C66C92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66C9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2">
    <w:name w:val="ListLabel 2"/>
    <w:qFormat/>
    <w:rPr>
      <w:rFonts w:ascii="Times New Roman" w:eastAsiaTheme="minorHAnsi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  <w:lang w:val="en-US"/>
    </w:rPr>
  </w:style>
  <w:style w:type="character" w:customStyle="1" w:styleId="ListLabel7">
    <w:name w:val="ListLabel 7"/>
    <w:qFormat/>
    <w:rPr>
      <w:rFonts w:ascii="Times New Roman" w:hAnsi="Times New Roman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0">
    <w:name w:val="ListLabel 10"/>
    <w:qFormat/>
    <w:rPr>
      <w:rFonts w:ascii="Times New Roman" w:hAnsi="Times New Roman"/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3">
    <w:name w:val="ListLabel 13"/>
    <w:qFormat/>
    <w:rPr>
      <w:rFonts w:ascii="Times New Roman" w:hAnsi="Times New Roman"/>
      <w:sz w:val="28"/>
      <w:szCs w:val="28"/>
    </w:rPr>
  </w:style>
  <w:style w:type="character" w:customStyle="1" w:styleId="ListLabel14">
    <w:name w:val="ListLabel 14"/>
    <w:qFormat/>
    <w:rPr>
      <w:rFonts w:eastAsia="Calibri"/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7">
    <w:name w:val="ListLabel 17"/>
    <w:qFormat/>
    <w:rPr>
      <w:rFonts w:ascii="Times New Roman" w:hAnsi="Times New Roman"/>
      <w:sz w:val="28"/>
      <w:szCs w:val="28"/>
    </w:rPr>
  </w:style>
  <w:style w:type="character" w:customStyle="1" w:styleId="ListLabel18">
    <w:name w:val="ListLabel 18"/>
    <w:qFormat/>
    <w:rPr>
      <w:rFonts w:eastAsia="Calibri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nhideWhenUsed/>
    <w:rsid w:val="00C66C92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C66C92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List Paragraph"/>
    <w:basedOn w:val="a"/>
    <w:qFormat/>
    <w:pPr>
      <w:spacing w:after="0"/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66C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Pr>
      <w:rFonts w:ascii="Arial" w:eastAsia="Times New Roman" w:hAnsi="Arial" w:cs="Arial"/>
      <w:kern w:val="2"/>
      <w:szCs w:val="20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Стиль"/>
    <w:qFormat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13" Type="http://schemas.openxmlformats.org/officeDocument/2006/relationships/hyperlink" Target="consultantplus://offline/ref=957D73656256005026AC90FC09FDB45AC19C4ED1A0BA22ECA16C590E8CqAL6L" TargetMode="External"/><Relationship Id="rId18" Type="http://schemas.openxmlformats.org/officeDocument/2006/relationships/hyperlink" Target="garantf1://20866005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527294.0" TargetMode="External"/><Relationship Id="rId12" Type="http://schemas.openxmlformats.org/officeDocument/2006/relationships/hyperlink" Target="consultantplus://offline/ref=957D73656256005026AC8EF11F91EA50C19016DEA4BC20BDFC3B5F59D3F6E9AA75CA95714836B2D5EECAAF3Dq8LEL" TargetMode="External"/><Relationship Id="rId17" Type="http://schemas.openxmlformats.org/officeDocument/2006/relationships/hyperlink" Target="consultantplus://offline/ref=957D73656256005026AC8EF11F91EA50C19016DEA4BC2BBAF83C5F59D3F6E9AA75qCL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D73656256005026AC90FC09FDB45AC19D49D2ACBC22ECA16C590E8CqAL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7D73656256005026AC8EF11F91EA50C19016DEA4BC2BBAF83C5F59D3F6E9AA75qCL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7D73656256005026AC90FC09FDB45AC19D49D2ACBC22ECA16C590E8CqAL6L" TargetMode="External"/><Relationship Id="rId10" Type="http://schemas.openxmlformats.org/officeDocument/2006/relationships/hyperlink" Target="consultantplus://offline/ref=957D73656256005026AC90FC09FDB45AC19D49D2ACBC22ECA16C590E8CA6EFFF358A93240B72BFD7qEL8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7D73656256005026AC90FC09FDB45AC19340D0A2BC22ECA16C590E8CA6EFFF358A93210Bq7LAL" TargetMode="External"/><Relationship Id="rId14" Type="http://schemas.openxmlformats.org/officeDocument/2006/relationships/hyperlink" Target="consultantplus://offline/ref=957D73656256005026AC90FC09FDB45AC19D49D2ACBC22ECA16C590E8CqA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dc:description/>
  <cp:lastModifiedBy>user_1</cp:lastModifiedBy>
  <cp:revision>4</cp:revision>
  <cp:lastPrinted>2020-09-18T11:22:00Z</cp:lastPrinted>
  <dcterms:created xsi:type="dcterms:W3CDTF">2020-09-21T07:24:00Z</dcterms:created>
  <dcterms:modified xsi:type="dcterms:W3CDTF">2020-09-22T04:19:00Z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