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УСТЬ – НИЦИНСКОГО 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double"/>
        </w:rPr>
      </w:pPr>
      <w:r>
        <w:rPr>
          <w:rFonts w:ascii="Times New Roman CYR" w:hAnsi="Times New Roman CYR" w:cs="Times New Roman CYR"/>
          <w:sz w:val="28"/>
          <w:szCs w:val="28"/>
          <w:u w:val="double"/>
        </w:rPr>
        <w:t>__________________________________________________________________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14D5E" w:rsidRPr="00FA2298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22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FA2298">
        <w:rPr>
          <w:rFonts w:ascii="Times New Roman CYR" w:hAnsi="Times New Roman CYR" w:cs="Times New Roman CYR"/>
          <w:sz w:val="28"/>
          <w:szCs w:val="28"/>
        </w:rPr>
        <w:t>.01.201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4D5E" w:rsidRDefault="00614D5E" w:rsidP="00614D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Усть – Ницинское</w:t>
      </w:r>
    </w:p>
    <w:p w:rsidR="00403914" w:rsidRPr="00614D5E" w:rsidRDefault="00614D5E" w:rsidP="00614D5E">
      <w:pPr>
        <w:tabs>
          <w:tab w:val="left" w:pos="7950"/>
        </w:tabs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4D5E">
        <w:rPr>
          <w:rFonts w:ascii="Times New Roman" w:hAnsi="Times New Roman" w:cs="Times New Roman"/>
          <w:sz w:val="28"/>
          <w:szCs w:val="28"/>
        </w:rPr>
        <w:t>ПРОЕКТ</w:t>
      </w:r>
    </w:p>
    <w:p w:rsidR="00403914" w:rsidRPr="004A58B1" w:rsidRDefault="0040391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3914" w:rsidRPr="00614D5E" w:rsidRDefault="00403914" w:rsidP="00614D5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4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 утверждении 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Антикоррупционного стандарта поведения муниципальных служащих </w:t>
      </w:r>
      <w:r w:rsid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Усть-Ницинского 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сельского поселения в сфере</w:t>
      </w:r>
      <w:r w:rsidR="00C9127F"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закупок товаров, работ, услуг для обеспечения муниципальных нужд</w:t>
      </w:r>
    </w:p>
    <w:p w:rsidR="00403914" w:rsidRDefault="0040391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D5E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33BC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</w:t>
      </w:r>
      <w:r w:rsidR="0061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D5E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A46" w:rsidRPr="00972922" w:rsidRDefault="00614D5E" w:rsidP="0061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912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A46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>нтикоррупционный стандарт поведения муниципальных служащих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Усть-Ницинского 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услуг для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0B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«Информационном вестнике Усть-Ницинского сельского поселения»  и 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EF0AD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Усть-Ницинского </w:t>
      </w:r>
      <w:r w:rsidR="00EF0A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  <w:r w:rsidR="007A7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8B1" w:rsidRPr="004A58B1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2A2" w:rsidRDefault="00E102A2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Default="00DF3DA6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Pr="004A58B1" w:rsidRDefault="00DF3DA6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8B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F3DA6">
        <w:rPr>
          <w:rFonts w:ascii="Times New Roman" w:eastAsia="Times New Roman" w:hAnsi="Times New Roman" w:cs="Times New Roman"/>
          <w:sz w:val="28"/>
          <w:szCs w:val="28"/>
        </w:rPr>
        <w:t xml:space="preserve"> Усть-Ницинского </w:t>
      </w:r>
    </w:p>
    <w:p w:rsidR="004A58B1" w:rsidRPr="004A58B1" w:rsidRDefault="00DF3DA6" w:rsidP="00DF3DA6">
      <w:pPr>
        <w:widowControl w:val="0"/>
        <w:shd w:val="clear" w:color="auto" w:fill="FFFFFF"/>
        <w:tabs>
          <w:tab w:val="left" w:pos="1152"/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7A730B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К.Г. Судакова</w:t>
      </w:r>
    </w:p>
    <w:p w:rsidR="00A36701" w:rsidRDefault="00A36701" w:rsidP="0073524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F3DA6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64A64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064A6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064A64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Усть-Ницинского </w:t>
      </w:r>
      <w:r w:rsidR="00064A6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64A64" w:rsidRPr="00812DD0" w:rsidRDefault="00064A64" w:rsidP="000614A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DD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F3DA6">
        <w:rPr>
          <w:rFonts w:ascii="Times New Roman" w:hAnsi="Times New Roman" w:cs="Times New Roman"/>
          <w:bCs/>
          <w:sz w:val="24"/>
          <w:szCs w:val="24"/>
        </w:rPr>
        <w:t>00.01.2017</w:t>
      </w:r>
      <w:r w:rsidR="0050638F" w:rsidRPr="00812D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F3DA6">
        <w:rPr>
          <w:rFonts w:ascii="Times New Roman" w:hAnsi="Times New Roman" w:cs="Times New Roman"/>
          <w:bCs/>
          <w:sz w:val="24"/>
          <w:szCs w:val="24"/>
        </w:rPr>
        <w:t>00</w:t>
      </w:r>
    </w:p>
    <w:p w:rsidR="00E11B12" w:rsidRPr="004A58B1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Pr="00DF3DA6" w:rsidRDefault="00DF3DA6" w:rsidP="00DF3DA6">
      <w:pPr>
        <w:pStyle w:val="ad"/>
        <w:jc w:val="center"/>
        <w:rPr>
          <w:i/>
          <w:color w:val="00011B"/>
          <w:sz w:val="28"/>
          <w:szCs w:val="28"/>
        </w:rPr>
      </w:pPr>
      <w:r w:rsidRPr="00DF3DA6">
        <w:rPr>
          <w:rStyle w:val="ae"/>
          <w:i/>
          <w:color w:val="00011B"/>
          <w:sz w:val="28"/>
          <w:szCs w:val="28"/>
        </w:rPr>
        <w:t xml:space="preserve">АНТИКОРРУПЦИОННЫЙ СТАНДАРТ </w:t>
      </w:r>
      <w:r w:rsidRPr="00DF3DA6">
        <w:rPr>
          <w:i/>
          <w:color w:val="00011B"/>
          <w:sz w:val="28"/>
          <w:szCs w:val="28"/>
        </w:rPr>
        <w:br/>
      </w:r>
      <w:r w:rsidRPr="00DF3DA6">
        <w:rPr>
          <w:rStyle w:val="ae"/>
          <w:i/>
          <w:color w:val="00011B"/>
          <w:sz w:val="28"/>
          <w:szCs w:val="28"/>
        </w:rPr>
        <w:t xml:space="preserve">поведения муниципальных служащих </w:t>
      </w:r>
      <w:r w:rsidRPr="00DF3DA6">
        <w:rPr>
          <w:rStyle w:val="ae"/>
          <w:i/>
          <w:color w:val="00011B"/>
          <w:sz w:val="28"/>
          <w:szCs w:val="28"/>
        </w:rPr>
        <w:t>Усть-Ницинского сельского поселения</w:t>
      </w:r>
      <w:r w:rsidRPr="00DF3DA6">
        <w:rPr>
          <w:rStyle w:val="ae"/>
          <w:i/>
          <w:color w:val="00011B"/>
          <w:sz w:val="28"/>
          <w:szCs w:val="28"/>
        </w:rPr>
        <w:t xml:space="preserve"> в сфере размещения заказов на поставки товаров, выполнение работ, оказание услуг для муниципальных нужд</w:t>
      </w:r>
    </w:p>
    <w:p w:rsidR="00DF3DA6" w:rsidRPr="00DF3DA6" w:rsidRDefault="00DF3DA6" w:rsidP="00DF3DA6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1. Общая часть</w:t>
      </w:r>
    </w:p>
    <w:p w:rsidR="00DF3DA6" w:rsidRPr="00DF3DA6" w:rsidRDefault="00DF3DA6" w:rsidP="00DF3DA6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1. Перечень нормативных правовых актов, регламентирующих применение антикоррупционного стандарта</w:t>
      </w:r>
      <w:r w:rsidR="004E414B">
        <w:rPr>
          <w:color w:val="00011B"/>
          <w:sz w:val="28"/>
          <w:szCs w:val="28"/>
        </w:rPr>
        <w:t>:</w:t>
      </w:r>
    </w:p>
    <w:p w:rsidR="004E414B" w:rsidRDefault="004E414B" w:rsidP="004E414B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Федеральный закон от 25.12.2008 № 273-Ф</w:t>
      </w:r>
      <w:r>
        <w:rPr>
          <w:color w:val="00011B"/>
          <w:sz w:val="28"/>
          <w:szCs w:val="28"/>
        </w:rPr>
        <w:t xml:space="preserve">З «О </w:t>
      </w:r>
      <w:proofErr w:type="gramStart"/>
      <w:r>
        <w:rPr>
          <w:color w:val="00011B"/>
          <w:sz w:val="28"/>
          <w:szCs w:val="28"/>
        </w:rPr>
        <w:t>противодействии</w:t>
      </w:r>
      <w:proofErr w:type="gramEnd"/>
      <w:r>
        <w:rPr>
          <w:color w:val="00011B"/>
          <w:sz w:val="28"/>
          <w:szCs w:val="28"/>
        </w:rPr>
        <w:t xml:space="preserve"> коррупции»;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>- Закон  Свердловской области</w:t>
      </w:r>
      <w:r w:rsidR="00DF3DA6" w:rsidRPr="00DF3DA6">
        <w:rPr>
          <w:color w:val="00011B"/>
          <w:sz w:val="28"/>
          <w:szCs w:val="28"/>
        </w:rPr>
        <w:t xml:space="preserve"> от </w:t>
      </w:r>
      <w:r>
        <w:rPr>
          <w:color w:val="00011B"/>
          <w:sz w:val="28"/>
          <w:szCs w:val="28"/>
        </w:rPr>
        <w:t>20.02.2009 № 2-ОЗ «О противодействии коррупции в Свердловской области»;</w:t>
      </w:r>
    </w:p>
    <w:p w:rsidR="00DF3DA6" w:rsidRPr="00DF3DA6" w:rsidRDefault="004E414B" w:rsidP="004E414B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proofErr w:type="gramStart"/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</w:t>
      </w:r>
      <w:r>
        <w:rPr>
          <w:color w:val="00011B"/>
          <w:sz w:val="28"/>
          <w:szCs w:val="28"/>
        </w:rPr>
        <w:t>ных и муниципальных нужд».</w:t>
      </w:r>
      <w:r>
        <w:rPr>
          <w:color w:val="00011B"/>
          <w:sz w:val="28"/>
          <w:szCs w:val="28"/>
        </w:rPr>
        <w:br/>
        <w:t xml:space="preserve">         1.1</w:t>
      </w:r>
      <w:r w:rsidR="00DF3DA6" w:rsidRPr="00DF3DA6">
        <w:rPr>
          <w:color w:val="00011B"/>
          <w:sz w:val="28"/>
          <w:szCs w:val="28"/>
        </w:rPr>
        <w:t xml:space="preserve"> Используемые в настоящем Антикоррупционном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F3DA6" w:rsidRPr="00DF3DA6" w:rsidRDefault="00DF3DA6" w:rsidP="004E414B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2. Цели и задачи введения Антикоррупционного стандарта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</w:t>
      </w:r>
      <w:r w:rsidR="00DF3DA6" w:rsidRPr="00DF3DA6">
        <w:rPr>
          <w:color w:val="00011B"/>
          <w:sz w:val="28"/>
          <w:szCs w:val="28"/>
        </w:rPr>
        <w:t>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муниципальных нужд.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>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</w:t>
      </w:r>
      <w:r>
        <w:rPr>
          <w:color w:val="00011B"/>
          <w:sz w:val="28"/>
          <w:szCs w:val="28"/>
        </w:rPr>
        <w:t xml:space="preserve">щиты прав граждан и юридических </w:t>
      </w:r>
      <w:r w:rsidR="00DF3DA6" w:rsidRPr="00DF3DA6">
        <w:rPr>
          <w:color w:val="00011B"/>
          <w:sz w:val="28"/>
          <w:szCs w:val="28"/>
        </w:rPr>
        <w:t>лиц.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2.3. </w:t>
      </w:r>
      <w:proofErr w:type="gramStart"/>
      <w:r w:rsidR="00DF3DA6" w:rsidRPr="00DF3DA6">
        <w:rPr>
          <w:color w:val="00011B"/>
          <w:sz w:val="28"/>
          <w:szCs w:val="28"/>
        </w:rPr>
        <w:t>Задачи введения антикоррупционного стандарта: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создание системы противодействия коррупции в органах местного самоуправления;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  <w:r w:rsidR="00DF3DA6" w:rsidRPr="00DF3DA6">
        <w:rPr>
          <w:color w:val="00011B"/>
          <w:sz w:val="28"/>
          <w:szCs w:val="28"/>
        </w:rPr>
        <w:br/>
        <w:t>формирование в органах местного самоуправления нетерпимости к коррупционному поведению;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 xml:space="preserve">повышение эффективности деятельности органов местного </w:t>
      </w:r>
      <w:r w:rsidR="00DF3DA6" w:rsidRPr="00DF3DA6">
        <w:rPr>
          <w:color w:val="00011B"/>
          <w:sz w:val="28"/>
          <w:szCs w:val="28"/>
        </w:rPr>
        <w:lastRenderedPageBreak/>
        <w:t>самоуправления;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  <w:proofErr w:type="gramEnd"/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3. Запреты, ограничения и дозволения, обеспечивающие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 предупреждение коррупции в деятельности</w:t>
      </w:r>
    </w:p>
    <w:p w:rsidR="00DF3DA6" w:rsidRPr="00DF3DA6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 органов местного самоуправления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>3.2. Перечень запретов, ограничений и дозволений в сфере размещения заказов на поставки товаров, выполнение работ, оказание услуг для муниципальных нужд приведен в разделе II настоящего антикоррупционного стандарта.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4. Требования к применению и исполнению</w:t>
      </w:r>
    </w:p>
    <w:p w:rsidR="00DF3DA6" w:rsidRPr="00DF3DA6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антикоррупционного стандарта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>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4.2. Антикоррупционный стандарт обязателен для исполнения всеми органами местного самоуправления </w:t>
      </w:r>
      <w:r>
        <w:rPr>
          <w:color w:val="00011B"/>
          <w:sz w:val="28"/>
          <w:szCs w:val="28"/>
        </w:rPr>
        <w:t>Усть-Ницинского сельского поселения</w:t>
      </w:r>
      <w:r w:rsidR="00DF3DA6" w:rsidRPr="00DF3DA6">
        <w:rPr>
          <w:color w:val="00011B"/>
          <w:sz w:val="28"/>
          <w:szCs w:val="28"/>
        </w:rPr>
        <w:t>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DF3DA6" w:rsidRPr="00DF3DA6" w:rsidRDefault="00DF3DA6" w:rsidP="004E414B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5. Требования к порядку и формам </w:t>
      </w:r>
      <w:proofErr w:type="gramStart"/>
      <w:r w:rsidRPr="00DF3DA6">
        <w:rPr>
          <w:color w:val="00011B"/>
          <w:sz w:val="28"/>
          <w:szCs w:val="28"/>
        </w:rPr>
        <w:t>контроля за</w:t>
      </w:r>
      <w:proofErr w:type="gramEnd"/>
      <w:r w:rsidRPr="00DF3DA6">
        <w:rPr>
          <w:color w:val="00011B"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220A65" w:rsidRDefault="00220A65" w:rsidP="00220A65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5.1. </w:t>
      </w:r>
      <w:proofErr w:type="gramStart"/>
      <w:r w:rsidR="00DF3DA6" w:rsidRPr="00DF3DA6">
        <w:rPr>
          <w:color w:val="00011B"/>
          <w:sz w:val="28"/>
          <w:szCs w:val="28"/>
        </w:rPr>
        <w:t>Контроль за</w:t>
      </w:r>
      <w:proofErr w:type="gramEnd"/>
      <w:r w:rsidR="00DF3DA6" w:rsidRPr="00DF3DA6">
        <w:rPr>
          <w:color w:val="00011B"/>
          <w:sz w:val="28"/>
          <w:szCs w:val="28"/>
        </w:rPr>
        <w:t xml:space="preserve"> соблюдением установленных запретов, ограничений и дозволений осуществляет комиссия</w:t>
      </w:r>
      <w:r>
        <w:rPr>
          <w:color w:val="00011B"/>
          <w:sz w:val="28"/>
          <w:szCs w:val="28"/>
        </w:rPr>
        <w:t xml:space="preserve"> по координации работы </w:t>
      </w:r>
      <w:r w:rsidR="00DF3DA6" w:rsidRPr="00DF3DA6">
        <w:rPr>
          <w:color w:val="00011B"/>
          <w:sz w:val="28"/>
          <w:szCs w:val="28"/>
        </w:rPr>
        <w:t xml:space="preserve"> по противодействию коррупции.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5.2. Формы </w:t>
      </w:r>
      <w:proofErr w:type="gramStart"/>
      <w:r w:rsidR="00DF3DA6" w:rsidRPr="00DF3DA6">
        <w:rPr>
          <w:color w:val="00011B"/>
          <w:sz w:val="28"/>
          <w:szCs w:val="28"/>
        </w:rPr>
        <w:t>контроля за</w:t>
      </w:r>
      <w:proofErr w:type="gramEnd"/>
      <w:r w:rsidR="00DF3DA6" w:rsidRPr="00DF3DA6">
        <w:rPr>
          <w:color w:val="00011B"/>
          <w:sz w:val="28"/>
          <w:szCs w:val="28"/>
        </w:rPr>
        <w:t xml:space="preserve"> соблюдением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5.3. Обращения и заявления муниципальных служащих и работников органов местного самоуправления в комиссию </w:t>
      </w:r>
      <w:r>
        <w:rPr>
          <w:color w:val="00011B"/>
          <w:sz w:val="28"/>
          <w:szCs w:val="28"/>
        </w:rPr>
        <w:t xml:space="preserve">по координации работы </w:t>
      </w:r>
      <w:r w:rsidR="00DF3DA6" w:rsidRPr="00DF3DA6">
        <w:rPr>
          <w:color w:val="00011B"/>
          <w:sz w:val="28"/>
          <w:szCs w:val="28"/>
        </w:rPr>
        <w:t>по противодействию коррупции о фактах или попытках нарушения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lastRenderedPageBreak/>
        <w:t xml:space="preserve">         </w:t>
      </w:r>
      <w:r w:rsidR="00DF3DA6" w:rsidRPr="00DF3DA6">
        <w:rPr>
          <w:color w:val="00011B"/>
          <w:sz w:val="28"/>
          <w:szCs w:val="28"/>
        </w:rPr>
        <w:t xml:space="preserve">5.4. Обращения и заявления граждан, общественных объединений и средств массовой информации в </w:t>
      </w:r>
      <w:r w:rsidRPr="00DF3DA6">
        <w:rPr>
          <w:color w:val="00011B"/>
          <w:sz w:val="28"/>
          <w:szCs w:val="28"/>
        </w:rPr>
        <w:t xml:space="preserve">комиссию </w:t>
      </w:r>
      <w:r>
        <w:rPr>
          <w:color w:val="00011B"/>
          <w:sz w:val="28"/>
          <w:szCs w:val="28"/>
        </w:rPr>
        <w:t xml:space="preserve">по координации работы </w:t>
      </w:r>
      <w:r w:rsidR="00DF3DA6" w:rsidRPr="00DF3DA6">
        <w:rPr>
          <w:color w:val="00011B"/>
          <w:sz w:val="28"/>
          <w:szCs w:val="28"/>
        </w:rPr>
        <w:t>по противодействию коррупции о фактах или попытках нарушения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 w:rsidR="00DF3DA6" w:rsidRPr="00DF3DA6">
        <w:rPr>
          <w:color w:val="00011B"/>
          <w:sz w:val="28"/>
          <w:szCs w:val="28"/>
        </w:rPr>
        <w:br/>
      </w:r>
    </w:p>
    <w:p w:rsidR="00220A65" w:rsidRDefault="00DF3DA6" w:rsidP="00220A65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6. Порядок изменения установленных запретов,</w:t>
      </w:r>
    </w:p>
    <w:p w:rsidR="00DF3DA6" w:rsidRPr="00DF3DA6" w:rsidRDefault="00DF3DA6" w:rsidP="00220A65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ограничений и дозволений</w:t>
      </w:r>
    </w:p>
    <w:p w:rsidR="00DF3DA6" w:rsidRPr="00DF3DA6" w:rsidRDefault="00220A65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</w:t>
      </w:r>
      <w:r w:rsidR="00DF3DA6" w:rsidRPr="00DF3DA6">
        <w:rPr>
          <w:color w:val="00011B"/>
          <w:sz w:val="28"/>
          <w:szCs w:val="28"/>
        </w:rPr>
        <w:t>6.2. Предполагаемые изменения в обязательном порядке рассматриваются и согласовываются с комиссией</w:t>
      </w:r>
      <w:r>
        <w:rPr>
          <w:color w:val="00011B"/>
          <w:sz w:val="28"/>
          <w:szCs w:val="28"/>
        </w:rPr>
        <w:t xml:space="preserve"> по координации работы </w:t>
      </w:r>
      <w:r w:rsidR="00DF3DA6" w:rsidRPr="00DF3DA6">
        <w:rPr>
          <w:color w:val="00011B"/>
          <w:sz w:val="28"/>
          <w:szCs w:val="28"/>
        </w:rPr>
        <w:t xml:space="preserve"> по противодействию коррупции.</w:t>
      </w:r>
    </w:p>
    <w:p w:rsidR="00DF3DA6" w:rsidRPr="00DF3DA6" w:rsidRDefault="00DF3DA6" w:rsidP="00220A65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II. Специальная часть</w:t>
      </w:r>
    </w:p>
    <w:p w:rsidR="00906404" w:rsidRDefault="00DF3DA6" w:rsidP="00906404">
      <w:pPr>
        <w:pStyle w:val="ad"/>
        <w:numPr>
          <w:ilvl w:val="0"/>
          <w:numId w:val="8"/>
        </w:numPr>
        <w:ind w:left="0" w:firstLine="525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1.2.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Гражданский кодекс Российской Федерации (часть 2).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Бюджетный кодекс Российской Федерации.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 xml:space="preserve">Федеральный закон от 25.12.2008 № 273-ФЗ «О </w:t>
      </w:r>
      <w:proofErr w:type="gramStart"/>
      <w:r w:rsidRPr="00DF3DA6">
        <w:rPr>
          <w:color w:val="00011B"/>
          <w:sz w:val="28"/>
          <w:szCs w:val="28"/>
        </w:rPr>
        <w:t>противодействии</w:t>
      </w:r>
      <w:proofErr w:type="gramEnd"/>
      <w:r w:rsidRPr="00DF3DA6">
        <w:rPr>
          <w:color w:val="00011B"/>
          <w:sz w:val="28"/>
          <w:szCs w:val="28"/>
        </w:rPr>
        <w:t xml:space="preserve"> коррупции».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05 апреля 2013 г. № 44-ФЗ "О контрактной системе в сфере закупок товаров, работ, услуг для обеспечения государственных и муниципальных нужд".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Постановление Правительства Российской Федерации от 27.10.2006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 xml:space="preserve"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</w:t>
      </w:r>
      <w:r w:rsidRPr="00DF3DA6">
        <w:rPr>
          <w:color w:val="00011B"/>
          <w:sz w:val="28"/>
          <w:szCs w:val="28"/>
        </w:rPr>
        <w:lastRenderedPageBreak/>
        <w:t xml:space="preserve">предпринимательства».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</w:t>
      </w:r>
      <w:proofErr w:type="gramStart"/>
      <w:r w:rsidRPr="00DF3DA6">
        <w:rPr>
          <w:color w:val="00011B"/>
          <w:sz w:val="28"/>
          <w:szCs w:val="28"/>
        </w:rPr>
        <w:t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реестр».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proofErr w:type="gramStart"/>
      <w:r w:rsidRPr="00DF3DA6">
        <w:rPr>
          <w:color w:val="00011B"/>
          <w:sz w:val="28"/>
          <w:szCs w:val="28"/>
        </w:rPr>
        <w:t>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предпринимательства».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 xml:space="preserve">Устав </w:t>
      </w:r>
      <w:r w:rsidR="00906404">
        <w:rPr>
          <w:color w:val="00011B"/>
          <w:sz w:val="28"/>
          <w:szCs w:val="28"/>
        </w:rPr>
        <w:t>Усть-Ницинского сельского поселения</w:t>
      </w:r>
      <w:r w:rsidRPr="00DF3DA6">
        <w:rPr>
          <w:color w:val="00011B"/>
          <w:sz w:val="28"/>
          <w:szCs w:val="28"/>
        </w:rPr>
        <w:t xml:space="preserve">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 xml:space="preserve">2.2. В целях предупреждения коррупции при организации закупок для муниципальных нужд устанавливаются следующие: </w:t>
      </w:r>
    </w:p>
    <w:p w:rsidR="00906404" w:rsidRDefault="00DF3DA6" w:rsidP="00906404">
      <w:pPr>
        <w:pStyle w:val="ad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Запреты: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proofErr w:type="gramStart"/>
      <w:r w:rsidRPr="00DF3DA6">
        <w:rPr>
          <w:color w:val="00011B"/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DF3DA6">
        <w:rPr>
          <w:color w:val="00011B"/>
          <w:sz w:val="28"/>
          <w:szCs w:val="28"/>
        </w:rPr>
        <w:t xml:space="preserve"> </w:t>
      </w:r>
      <w:proofErr w:type="gramStart"/>
      <w:r w:rsidRPr="00DF3DA6">
        <w:rPr>
          <w:color w:val="00011B"/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немотивированное отклонение </w:t>
      </w:r>
      <w:proofErr w:type="gramStart"/>
      <w:r w:rsidRPr="00DF3DA6">
        <w:rPr>
          <w:color w:val="00011B"/>
          <w:sz w:val="28"/>
          <w:szCs w:val="28"/>
        </w:rPr>
        <w:t>заявок</w:t>
      </w:r>
      <w:proofErr w:type="gramEnd"/>
      <w:r w:rsidRPr="00DF3DA6">
        <w:rPr>
          <w:color w:val="00011B"/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</w:t>
      </w:r>
      <w:proofErr w:type="gramStart"/>
      <w:r w:rsidRPr="00DF3DA6">
        <w:rPr>
          <w:color w:val="00011B"/>
          <w:sz w:val="28"/>
          <w:szCs w:val="28"/>
        </w:rPr>
        <w:lastRenderedPageBreak/>
        <w:t>не предусмотренные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запреты, предусмотренные действующим законодательством.</w:t>
      </w:r>
    </w:p>
    <w:p w:rsidR="00906404" w:rsidRDefault="00DF3DA6" w:rsidP="00906404">
      <w:pPr>
        <w:pStyle w:val="ad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Ограничения: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размещение заказов без проведения торгов и закрытое проведение торгов на размещение заказов для муниципальных нужд;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участие в торгах лиц, находящихся в реестре недобросовестных поставщиков;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ограничения, предусмотренные действующим законодательством.</w:t>
      </w:r>
    </w:p>
    <w:p w:rsidR="00DF3DA6" w:rsidRPr="00DF3DA6" w:rsidRDefault="00DF3DA6" w:rsidP="00906404">
      <w:pPr>
        <w:pStyle w:val="ad"/>
        <w:jc w:val="both"/>
        <w:rPr>
          <w:color w:val="00011B"/>
          <w:sz w:val="28"/>
          <w:szCs w:val="28"/>
        </w:rPr>
      </w:pPr>
      <w:proofErr w:type="gramStart"/>
      <w:r w:rsidRPr="00DF3DA6">
        <w:rPr>
          <w:color w:val="00011B"/>
          <w:sz w:val="28"/>
          <w:szCs w:val="28"/>
        </w:rPr>
        <w:t>Дозволения: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установление порядка формирования, обеспечения размещения,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создание уполномоченного органа для осуществления функций по размещению заказов для муниципальных нужд;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формирование конкурсных, аукционных и котировочных комиссий с учетом требований действующего законодательства;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принятие решения о способе размещения муниципального заказа;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proofErr w:type="gramStart"/>
      <w:r w:rsidRPr="00DF3DA6">
        <w:rPr>
          <w:color w:val="00011B"/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</w:t>
      </w:r>
      <w:r w:rsidRPr="00DF3DA6">
        <w:rPr>
          <w:color w:val="00011B"/>
          <w:sz w:val="28"/>
          <w:szCs w:val="28"/>
        </w:rPr>
        <w:lastRenderedPageBreak/>
        <w:t>с требованием о понуждении победителя аукциона заключить муниципальный контракт, а также о возмещении убытков, причиненных уклонением от заключения контракта;</w:t>
      </w:r>
      <w:proofErr w:type="gramEnd"/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определение обязательств по муниципальному контракту, которые должны быть обеспечены; 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дозволения, предусмотренные действующим законодательством.</w:t>
      </w:r>
    </w:p>
    <w:p w:rsidR="000719A2" w:rsidRPr="00DF3DA6" w:rsidRDefault="000719A2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719A2" w:rsidRPr="00DF3DA6" w:rsidSect="0040391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2A4748"/>
    <w:multiLevelType w:val="hybridMultilevel"/>
    <w:tmpl w:val="7F4E787E"/>
    <w:lvl w:ilvl="0" w:tplc="F1D8AD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14A5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20A65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3914"/>
    <w:rsid w:val="00416762"/>
    <w:rsid w:val="004217F0"/>
    <w:rsid w:val="00426429"/>
    <w:rsid w:val="00446FD7"/>
    <w:rsid w:val="00453AA2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E414B"/>
    <w:rsid w:val="004F1F62"/>
    <w:rsid w:val="00503854"/>
    <w:rsid w:val="0050638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D01"/>
    <w:rsid w:val="005F774A"/>
    <w:rsid w:val="00603B22"/>
    <w:rsid w:val="00614D5E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31356"/>
    <w:rsid w:val="00733515"/>
    <w:rsid w:val="00735247"/>
    <w:rsid w:val="00745554"/>
    <w:rsid w:val="00750961"/>
    <w:rsid w:val="007A62CC"/>
    <w:rsid w:val="007A730B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2DA0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404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4C98"/>
    <w:rsid w:val="009B2AF0"/>
    <w:rsid w:val="009D005D"/>
    <w:rsid w:val="009D0ED0"/>
    <w:rsid w:val="009D4BB3"/>
    <w:rsid w:val="009E5E9D"/>
    <w:rsid w:val="00A134E5"/>
    <w:rsid w:val="00A3344C"/>
    <w:rsid w:val="00A36701"/>
    <w:rsid w:val="00A601F3"/>
    <w:rsid w:val="00AB1FA4"/>
    <w:rsid w:val="00AB2BC7"/>
    <w:rsid w:val="00AD2D07"/>
    <w:rsid w:val="00AE4DA3"/>
    <w:rsid w:val="00AE617E"/>
    <w:rsid w:val="00AF2023"/>
    <w:rsid w:val="00AF4E41"/>
    <w:rsid w:val="00B15E90"/>
    <w:rsid w:val="00B16819"/>
    <w:rsid w:val="00B230C7"/>
    <w:rsid w:val="00B24A59"/>
    <w:rsid w:val="00B3480B"/>
    <w:rsid w:val="00B5543D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60A7B"/>
    <w:rsid w:val="00C672F4"/>
    <w:rsid w:val="00C75911"/>
    <w:rsid w:val="00C8410B"/>
    <w:rsid w:val="00C9127F"/>
    <w:rsid w:val="00C93DE9"/>
    <w:rsid w:val="00CD16C6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3DA6"/>
    <w:rsid w:val="00DF580B"/>
    <w:rsid w:val="00E03B8A"/>
    <w:rsid w:val="00E060FA"/>
    <w:rsid w:val="00E102A2"/>
    <w:rsid w:val="00E11B12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3DCA"/>
    <w:rsid w:val="00EF7B0C"/>
    <w:rsid w:val="00F01DC9"/>
    <w:rsid w:val="00F2430A"/>
    <w:rsid w:val="00F31B3F"/>
    <w:rsid w:val="00F34843"/>
    <w:rsid w:val="00F3562C"/>
    <w:rsid w:val="00F373FE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D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F3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D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F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70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D3AE-A16D-473C-9524-34B1B7D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2021</Words>
  <Characters>11524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2</cp:revision>
  <cp:lastPrinted>2016-06-20T11:04:00Z</cp:lastPrinted>
  <dcterms:created xsi:type="dcterms:W3CDTF">2017-01-11T10:15:00Z</dcterms:created>
  <dcterms:modified xsi:type="dcterms:W3CDTF">2017-01-11T10:15:00Z</dcterms:modified>
</cp:coreProperties>
</file>